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C66D49">
      <w:pPr>
        <w:adjustRightInd w:val="0"/>
        <w:snapToGrid w:val="0"/>
        <w:spacing w:line="500" w:lineRule="exact"/>
        <w:jc w:val="center"/>
        <w:rPr>
          <w:rFonts w:ascii="方正小标宋_GBK" w:hAnsi="方正小标宋_GBK" w:eastAsia="方正小标宋_GBK" w:cs="方正小标宋_GBK"/>
          <w:sz w:val="44"/>
          <w:szCs w:val="44"/>
          <w:highlight w:val="none"/>
        </w:rPr>
      </w:pPr>
      <w:r>
        <w:rPr>
          <w:rFonts w:hint="eastAsia" w:ascii="方正小标宋_GBK" w:hAnsi="方正小标宋_GBK" w:eastAsia="方正小标宋_GBK" w:cs="方正小标宋_GBK"/>
          <w:sz w:val="44"/>
          <w:szCs w:val="44"/>
          <w:highlight w:val="none"/>
        </w:rPr>
        <w:t>《</w:t>
      </w:r>
      <w:r>
        <w:rPr>
          <w:rFonts w:hint="eastAsia" w:ascii="方正小标宋_GBK" w:hAnsi="方正小标宋_GBK" w:eastAsia="方正小标宋_GBK" w:cs="方正小标宋_GBK"/>
          <w:sz w:val="44"/>
          <w:szCs w:val="44"/>
          <w:highlight w:val="none"/>
          <w:lang w:eastAsia="zh-CN"/>
        </w:rPr>
        <w:t>小微企业职业健康帮扶指南</w:t>
      </w:r>
      <w:r>
        <w:rPr>
          <w:rFonts w:hint="eastAsia" w:ascii="方正小标宋_GBK" w:hAnsi="方正小标宋_GBK" w:eastAsia="方正小标宋_GBK" w:cs="方正小标宋_GBK"/>
          <w:sz w:val="44"/>
          <w:szCs w:val="44"/>
          <w:highlight w:val="none"/>
        </w:rPr>
        <w:t>》</w:t>
      </w:r>
    </w:p>
    <w:p w14:paraId="52457B61">
      <w:pPr>
        <w:adjustRightInd w:val="0"/>
        <w:snapToGrid w:val="0"/>
        <w:spacing w:line="500" w:lineRule="exact"/>
        <w:jc w:val="center"/>
        <w:rPr>
          <w:rFonts w:hint="eastAsia" w:ascii="方正小标宋_GBK" w:hAnsi="黑体" w:eastAsia="方正小标宋_GBK"/>
          <w:sz w:val="36"/>
          <w:szCs w:val="36"/>
          <w:highlight w:val="none"/>
        </w:rPr>
      </w:pPr>
      <w:r>
        <w:rPr>
          <w:rFonts w:hint="eastAsia" w:ascii="方正小标宋_GBK" w:hAnsi="方正小标宋_GBK" w:eastAsia="方正小标宋_GBK" w:cs="方正小标宋_GBK"/>
          <w:sz w:val="44"/>
          <w:szCs w:val="44"/>
          <w:highlight w:val="none"/>
        </w:rPr>
        <w:t>编制说明</w:t>
      </w:r>
    </w:p>
    <w:p w14:paraId="74E24482">
      <w:pPr>
        <w:adjustRightInd w:val="0"/>
        <w:snapToGrid w:val="0"/>
        <w:spacing w:line="500" w:lineRule="exact"/>
        <w:ind w:firstLine="640" w:firstLineChars="200"/>
        <w:rPr>
          <w:rFonts w:hint="eastAsia" w:ascii="黑体" w:hAnsi="黑体" w:eastAsia="黑体" w:cs="黑体"/>
          <w:highlight w:val="none"/>
        </w:rPr>
      </w:pPr>
    </w:p>
    <w:p w14:paraId="5B83483B">
      <w:pPr>
        <w:pStyle w:val="20"/>
        <w:keepNext w:val="0"/>
        <w:keepLines w:val="0"/>
        <w:pageBreakBefore w:val="0"/>
        <w:kinsoku/>
        <w:wordWrap/>
        <w:overflowPunct/>
        <w:topLinePunct w:val="0"/>
        <w:bidi w:val="0"/>
        <w:adjustRightInd w:val="0"/>
        <w:snapToGrid w:val="0"/>
        <w:spacing w:line="500" w:lineRule="exact"/>
        <w:textAlignment w:val="auto"/>
        <w:rPr>
          <w:rFonts w:hint="eastAsia" w:ascii="黑体" w:hAnsi="黑体" w:eastAsia="黑体" w:cs="黑体"/>
          <w:highlight w:val="none"/>
        </w:rPr>
      </w:pPr>
      <w:r>
        <w:rPr>
          <w:rFonts w:hint="eastAsia" w:ascii="黑体" w:hAnsi="黑体" w:eastAsia="黑体" w:cs="黑体"/>
          <w:highlight w:val="none"/>
        </w:rPr>
        <w:t>一、目的意义</w:t>
      </w:r>
    </w:p>
    <w:p w14:paraId="7E3B9D60">
      <w:pPr>
        <w:keepNext w:val="0"/>
        <w:keepLines w:val="0"/>
        <w:pageBreakBefore w:val="0"/>
        <w:numPr>
          <w:ilvl w:val="0"/>
          <w:numId w:val="3"/>
        </w:numPr>
        <w:kinsoku/>
        <w:wordWrap/>
        <w:overflowPunct/>
        <w:topLinePunct w:val="0"/>
        <w:bidi w:val="0"/>
        <w:adjustRightInd w:val="0"/>
        <w:snapToGrid w:val="0"/>
        <w:spacing w:line="500" w:lineRule="exact"/>
        <w:ind w:left="0" w:leftChars="0" w:firstLine="560" w:firstLineChars="200"/>
        <w:textAlignment w:val="auto"/>
        <w:rPr>
          <w:rFonts w:hint="eastAsia" w:ascii="方正楷体_GBK" w:hAnsi="方正楷体_GBK" w:eastAsia="方正楷体_GBK" w:cs="方正楷体_GBK"/>
          <w:sz w:val="28"/>
          <w:szCs w:val="28"/>
          <w:highlight w:val="none"/>
        </w:rPr>
      </w:pPr>
      <w:r>
        <w:rPr>
          <w:rFonts w:hint="eastAsia" w:ascii="方正楷体_GBK" w:hAnsi="方正楷体_GBK" w:eastAsia="方正楷体_GBK" w:cs="方正楷体_GBK"/>
          <w:sz w:val="28"/>
          <w:szCs w:val="28"/>
          <w:highlight w:val="none"/>
        </w:rPr>
        <w:t>行业发展现状</w:t>
      </w:r>
    </w:p>
    <w:p w14:paraId="1916368C">
      <w:pPr>
        <w:pStyle w:val="4"/>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eastAsia="方正仿宋_GBK"/>
          <w:sz w:val="28"/>
          <w:szCs w:val="28"/>
          <w:highlight w:val="none"/>
        </w:rPr>
      </w:pPr>
      <w:r>
        <w:rPr>
          <w:rFonts w:eastAsia="方正仿宋_GBK"/>
          <w:sz w:val="28"/>
          <w:szCs w:val="28"/>
          <w:highlight w:val="none"/>
        </w:rPr>
        <w:t>近年来党中央国务院高度重视职业健康工作，把职业病防治和劳动者健康权益保护摆在更加突出的位置。国务院印发的《关于实施健康中国行动的意见》，职业健康保护行动是15项健康中国重大行动之一。</w:t>
      </w:r>
    </w:p>
    <w:p w14:paraId="7BC25C49">
      <w:pPr>
        <w:pStyle w:val="4"/>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eastAsia="方正仿宋_GBK"/>
          <w:sz w:val="28"/>
          <w:szCs w:val="28"/>
          <w:highlight w:val="none"/>
        </w:rPr>
      </w:pPr>
      <w:r>
        <w:rPr>
          <w:rFonts w:eastAsia="方正仿宋_GBK"/>
          <w:sz w:val="28"/>
          <w:szCs w:val="28"/>
          <w:highlight w:val="none"/>
        </w:rPr>
        <w:t>随着经济社会快速发展，呈现快速或急剧增长的小微企业的职业安全健康问题日益突出。发达国家安全生产与职业健康工作起步较早，发展较快，形成了较为健全的职业安全健康制度。欧盟职业安全与健康管理署在2001年至2004年便开展了“促进中小企业职业安全与健康”的年度项目。为了推动小微企业健康发展，国家近年来出台了许多政策支持，例如优化和落实减税政策，</w:t>
      </w:r>
      <w:r>
        <w:rPr>
          <w:rFonts w:hint="eastAsia" w:eastAsia="方正仿宋_GBK"/>
          <w:sz w:val="28"/>
          <w:szCs w:val="28"/>
          <w:highlight w:val="none"/>
        </w:rPr>
        <w:t>《</w:t>
      </w:r>
      <w:r>
        <w:rPr>
          <w:rFonts w:eastAsia="方正仿宋_GBK"/>
          <w:sz w:val="28"/>
          <w:szCs w:val="28"/>
          <w:highlight w:val="none"/>
        </w:rPr>
        <w:t>国家职业病防治规划（2021-2025年）</w:t>
      </w:r>
      <w:r>
        <w:rPr>
          <w:rFonts w:hint="eastAsia" w:eastAsia="方正仿宋_GBK"/>
          <w:sz w:val="28"/>
          <w:szCs w:val="28"/>
          <w:highlight w:val="none"/>
        </w:rPr>
        <w:t>》《</w:t>
      </w:r>
      <w:r>
        <w:rPr>
          <w:rFonts w:eastAsia="方正仿宋_GBK"/>
          <w:sz w:val="28"/>
          <w:szCs w:val="28"/>
          <w:highlight w:val="none"/>
        </w:rPr>
        <w:t>江苏省“十四五”职业病防</w:t>
      </w:r>
      <w:bookmarkStart w:id="374" w:name="_GoBack"/>
      <w:bookmarkEnd w:id="374"/>
      <w:r>
        <w:rPr>
          <w:rFonts w:eastAsia="方正仿宋_GBK"/>
          <w:sz w:val="28"/>
          <w:szCs w:val="28"/>
          <w:highlight w:val="none"/>
        </w:rPr>
        <w:t>治规划</w:t>
      </w:r>
      <w:r>
        <w:rPr>
          <w:rFonts w:hint="eastAsia" w:eastAsia="方正仿宋_GBK"/>
          <w:sz w:val="28"/>
          <w:szCs w:val="28"/>
          <w:highlight w:val="none"/>
        </w:rPr>
        <w:t>》</w:t>
      </w:r>
      <w:r>
        <w:rPr>
          <w:rFonts w:eastAsia="方正仿宋_GBK"/>
          <w:sz w:val="28"/>
          <w:szCs w:val="28"/>
          <w:highlight w:val="none"/>
        </w:rPr>
        <w:t>指出要在小微企业帮扶等方面统筹考虑职业健康工作，建立小微企业职业健康帮扶机制，指导小微企业完善职业病防护设施，改善工作场所劳动条件等。</w:t>
      </w:r>
    </w:p>
    <w:p w14:paraId="220C8644">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hint="eastAsia" w:ascii="方正楷体_GBK" w:hAnsi="方正楷体_GBK" w:eastAsia="方正楷体_GBK" w:cs="方正楷体_GBK"/>
          <w:sz w:val="28"/>
          <w:szCs w:val="28"/>
          <w:highlight w:val="none"/>
        </w:rPr>
      </w:pPr>
      <w:r>
        <w:rPr>
          <w:rFonts w:ascii="方正楷体_GBK" w:hAnsi="方正楷体_GBK" w:eastAsia="方正楷体_GBK" w:cs="方正楷体_GBK"/>
          <w:sz w:val="28"/>
          <w:szCs w:val="28"/>
          <w:highlight w:val="none"/>
        </w:rPr>
        <w:t>（二）必要性</w:t>
      </w:r>
    </w:p>
    <w:p w14:paraId="6D49F5D7">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eastAsia="方正仿宋_GBK"/>
          <w:sz w:val="28"/>
          <w:szCs w:val="28"/>
          <w:highlight w:val="none"/>
        </w:rPr>
      </w:pPr>
      <w:r>
        <w:rPr>
          <w:rFonts w:eastAsia="方正仿宋_GBK"/>
          <w:sz w:val="28"/>
          <w:szCs w:val="28"/>
          <w:highlight w:val="none"/>
        </w:rPr>
        <w:t>2022年江苏省工业企业职业病危害现状统调查情况：存在职业病危害的109987家企业中，从企业规模来看，小微企业占比97.4%。小微企业自身条件限制、企业负责人和职业健康管理人员法律意识淡薄、责任意识不强、知识不足，能力欠缺，在职业健康领域存在大量违法问题。</w:t>
      </w:r>
    </w:p>
    <w:p w14:paraId="73070DC4">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eastAsia="方正仿宋_GBK"/>
          <w:sz w:val="28"/>
          <w:szCs w:val="28"/>
          <w:highlight w:val="none"/>
        </w:rPr>
      </w:pPr>
      <w:r>
        <w:rPr>
          <w:rFonts w:eastAsia="方正仿宋_GBK"/>
          <w:sz w:val="28"/>
          <w:szCs w:val="28"/>
          <w:highlight w:val="none"/>
        </w:rPr>
        <w:t>小微企业的职业病危害申报率、负责人（管理人员、劳动者）培训率、职业防护设施设置率、职业危害因素检测率、职业健康监护率、粉尘（化学毒物、噪声）检测合格率均小于大、中型企业，接触粉尘（化学毒物、噪声）职业危害的职业健康检查异常率高于大中型企业。</w:t>
      </w:r>
    </w:p>
    <w:p w14:paraId="50CC51A9">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eastAsia="方正仿宋_GBK"/>
          <w:sz w:val="28"/>
          <w:szCs w:val="28"/>
          <w:highlight w:val="none"/>
        </w:rPr>
      </w:pPr>
      <w:r>
        <w:rPr>
          <w:rFonts w:eastAsia="方正仿宋_GBK"/>
          <w:sz w:val="28"/>
          <w:szCs w:val="28"/>
          <w:highlight w:val="none"/>
        </w:rPr>
        <w:t>劳动者的职业生命在其生命周期中占有重要地位，职业健康工作范畴已从过去的传统职业病防治转向全方位职业健康保护和促进，职业健康工作意义重大。开展小微企业职业健康管理帮扶是促进经济社会发展的积极作为，是大力开展职业健康保护行动的有力实践，也是促进中小企业健康发展的具体举措，可以帮助解决制约职业病防治工作中的短板与弱项问题。而制定</w:t>
      </w:r>
      <w:r>
        <w:rPr>
          <w:rFonts w:hint="eastAsia" w:eastAsia="方正仿宋_GBK"/>
          <w:sz w:val="28"/>
          <w:szCs w:val="28"/>
          <w:highlight w:val="none"/>
          <w:lang w:eastAsia="zh-CN"/>
        </w:rPr>
        <w:t>小微企业职业健康管理帮扶指南</w:t>
      </w:r>
      <w:r>
        <w:rPr>
          <w:rFonts w:eastAsia="方正仿宋_GBK"/>
          <w:sz w:val="28"/>
          <w:szCs w:val="28"/>
          <w:highlight w:val="none"/>
        </w:rPr>
        <w:t>，可以健全小微企业职业健康援助机制，总结推广小微企业帮扶经验和模式，推动小微企业规范职业健康管理，逐步提升小微企业职业病防治工作整体水平，减少职业病的发生及治疗的经济成本，产生积极的社会效益和深远的经济效益；可以评估噪声、化学毒物、粉尘的防控程度，可产生显著的生态效益；同时可以为优化营商环境，打造劳动者就业创业首选城市做出贡献。</w:t>
      </w:r>
    </w:p>
    <w:p w14:paraId="438CD1E1">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hint="eastAsia" w:ascii="方正楷体_GBK" w:hAnsi="方正楷体_GBK" w:eastAsia="方正楷体_GBK" w:cs="方正楷体_GBK"/>
          <w:sz w:val="28"/>
          <w:szCs w:val="28"/>
          <w:highlight w:val="none"/>
        </w:rPr>
      </w:pPr>
      <w:r>
        <w:rPr>
          <w:rFonts w:hint="eastAsia" w:ascii="方正楷体_GBK" w:hAnsi="方正楷体_GBK" w:eastAsia="方正楷体_GBK" w:cs="方正楷体_GBK"/>
          <w:sz w:val="28"/>
          <w:szCs w:val="28"/>
          <w:highlight w:val="none"/>
        </w:rPr>
        <w:t>（三）可行性</w:t>
      </w:r>
    </w:p>
    <w:p w14:paraId="6FD7D59E">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eastAsia="方正仿宋_GBK"/>
          <w:sz w:val="28"/>
          <w:szCs w:val="28"/>
          <w:highlight w:val="none"/>
        </w:rPr>
      </w:pPr>
      <w:r>
        <w:rPr>
          <w:rFonts w:eastAsia="方正仿宋_GBK"/>
          <w:sz w:val="28"/>
          <w:szCs w:val="28"/>
          <w:highlight w:val="none"/>
        </w:rPr>
        <w:t>苏州市卫生健康委员会早在2020年6月10日就下发了《苏州市小微企业职业健康管理帮扶工作方案》（苏卫健职健 [2020]6号），在江苏省内</w:t>
      </w:r>
      <w:r>
        <w:rPr>
          <w:rFonts w:hint="eastAsia" w:eastAsia="方正仿宋_GBK"/>
          <w:sz w:val="28"/>
          <w:szCs w:val="28"/>
          <w:highlight w:val="none"/>
        </w:rPr>
        <w:t>地级市</w:t>
      </w:r>
      <w:r>
        <w:rPr>
          <w:rFonts w:eastAsia="方正仿宋_GBK"/>
          <w:sz w:val="28"/>
          <w:szCs w:val="28"/>
          <w:highlight w:val="none"/>
        </w:rPr>
        <w:t>率先开展小微企业职业健康管理帮扶工作。苏州市开展的小微企业职业健康管理帮扶工作得到国家和省卫生健康委的经验推广和高度认可。2020年11月在江苏省职业健康监管培训班做专题经验交流，2021年2月《健康报》、《苏州日报》等专题报道，2021年5月在国家卫健委《卫生健康工作交流》（第72期）专刊发表文章。</w:t>
      </w:r>
      <w:r>
        <w:rPr>
          <w:rFonts w:hint="eastAsia" w:eastAsia="方正仿宋_GBK"/>
          <w:sz w:val="28"/>
          <w:szCs w:val="28"/>
          <w:highlight w:val="none"/>
        </w:rPr>
        <w:t>2023年12月在首届长三角职业健康高峰会议上交流《小微企业职业健康管理帮扶的苏州实践》。</w:t>
      </w:r>
    </w:p>
    <w:p w14:paraId="7ADF7EC3">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eastAsia="方正仿宋_GBK"/>
          <w:color w:val="FF0000"/>
          <w:kern w:val="0"/>
          <w:sz w:val="28"/>
          <w:szCs w:val="28"/>
          <w:highlight w:val="none"/>
          <w:lang w:bidi="ar"/>
        </w:rPr>
      </w:pPr>
      <w:r>
        <w:rPr>
          <w:rFonts w:eastAsia="方正仿宋_GBK"/>
          <w:sz w:val="28"/>
          <w:szCs w:val="28"/>
          <w:highlight w:val="none"/>
        </w:rPr>
        <w:t>2020年-2023年市本级在全市范围遴选420家小微企业开展职业健康管理帮扶工作，帮扶工作获得了强烈的社会反响，得到了小微企业行业的充分肯定。全市各市、区参照学习，并根据2023年苏州市发布的《小微企业职业健康管理帮扶指南》地方标准，逐步扩大帮扶工作，共帮扶4538家小微企业。</w:t>
      </w:r>
      <w:r>
        <w:rPr>
          <w:rFonts w:hint="eastAsia" w:eastAsia="方正仿宋_GBK"/>
          <w:sz w:val="28"/>
          <w:szCs w:val="28"/>
          <w:highlight w:val="none"/>
        </w:rPr>
        <w:t>通过帮扶</w:t>
      </w:r>
      <w:r>
        <w:rPr>
          <w:rFonts w:eastAsia="方正仿宋_GBK"/>
          <w:sz w:val="28"/>
          <w:szCs w:val="28"/>
          <w:highlight w:val="none"/>
        </w:rPr>
        <w:t>指标不断改善，2020-2022年</w:t>
      </w:r>
      <w:r>
        <w:rPr>
          <w:rFonts w:hint="eastAsia" w:eastAsia="方正仿宋_GBK"/>
          <w:sz w:val="28"/>
          <w:szCs w:val="28"/>
          <w:highlight w:val="none"/>
        </w:rPr>
        <w:t>市本级</w:t>
      </w:r>
      <w:r>
        <w:rPr>
          <w:rFonts w:eastAsia="方正仿宋_GBK"/>
          <w:sz w:val="28"/>
          <w:szCs w:val="28"/>
          <w:highlight w:val="none"/>
        </w:rPr>
        <w:t>帮扶数据分析</w:t>
      </w:r>
      <w:r>
        <w:rPr>
          <w:rFonts w:hint="eastAsia" w:eastAsia="方正仿宋_GBK"/>
          <w:sz w:val="28"/>
          <w:szCs w:val="28"/>
          <w:highlight w:val="none"/>
        </w:rPr>
        <w:t>，</w:t>
      </w:r>
      <w:r>
        <w:rPr>
          <w:rFonts w:eastAsia="方正仿宋_GBK"/>
          <w:sz w:val="28"/>
          <w:szCs w:val="28"/>
          <w:highlight w:val="none"/>
        </w:rPr>
        <w:t>用人单位负责人、职业卫生管理人员和劳动者职业卫生培训率由帮扶前77.36%、82.08%、72.44%提升至90.57%、95.28%、94.40%。帮扶后，劳动者个人防护用品的发放和佩戴、企业开展工作场所职业病危害因素检测和职业健康检查的比例分别提升3.34%、18.39%、13.21%和15.72%。职业卫生管理方面，警示标识及告知卡、职业病危害岗位劳动合同、职业卫生公告栏、职业健康检查结果等告知率和职业卫生管理制度全面设置率由帮扶前30.14%、59.82%、26.03%、52.51%、21.70%提升至帮扶后81.74%、94.98%、84.02%、92.24%、64.47%。</w:t>
      </w:r>
      <w:r>
        <w:rPr>
          <w:rFonts w:hint="eastAsia" w:eastAsia="方正仿宋_GBK"/>
          <w:sz w:val="28"/>
          <w:szCs w:val="28"/>
          <w:highlight w:val="none"/>
        </w:rPr>
        <w:t>《</w:t>
      </w:r>
      <w:r>
        <w:rPr>
          <w:rFonts w:eastAsia="方正仿宋_GBK"/>
          <w:sz w:val="28"/>
          <w:szCs w:val="28"/>
          <w:highlight w:val="none"/>
        </w:rPr>
        <w:t>2020-2022年苏州市小微企业职业健康管理帮扶对用人单位影响成效分析</w:t>
      </w:r>
      <w:r>
        <w:rPr>
          <w:rFonts w:hint="eastAsia" w:eastAsia="方正仿宋_GBK"/>
          <w:sz w:val="28"/>
          <w:szCs w:val="28"/>
          <w:highlight w:val="none"/>
        </w:rPr>
        <w:t>》已</w:t>
      </w:r>
      <w:r>
        <w:rPr>
          <w:rFonts w:hint="eastAsia" w:eastAsia="方正仿宋_GBK"/>
          <w:sz w:val="28"/>
          <w:szCs w:val="28"/>
          <w:highlight w:val="none"/>
          <w:lang w:val="en-US" w:eastAsia="zh-CN"/>
        </w:rPr>
        <w:t>被《</w:t>
      </w:r>
      <w:r>
        <w:rPr>
          <w:rFonts w:hint="eastAsia" w:eastAsia="方正仿宋_GBK"/>
          <w:sz w:val="28"/>
          <w:szCs w:val="28"/>
          <w:highlight w:val="none"/>
        </w:rPr>
        <w:t>中华劳动卫生职业病杂志</w:t>
      </w:r>
      <w:r>
        <w:rPr>
          <w:rFonts w:hint="eastAsia" w:eastAsia="方正仿宋_GBK"/>
          <w:sz w:val="28"/>
          <w:szCs w:val="28"/>
          <w:highlight w:val="none"/>
          <w:lang w:eastAsia="zh-CN"/>
        </w:rPr>
        <w:t>》</w:t>
      </w:r>
      <w:r>
        <w:rPr>
          <w:rFonts w:hint="eastAsia" w:eastAsia="方正仿宋_GBK"/>
          <w:sz w:val="28"/>
          <w:szCs w:val="28"/>
          <w:highlight w:val="none"/>
          <w:lang w:val="en-US" w:eastAsia="zh-CN"/>
        </w:rPr>
        <w:t>录用</w:t>
      </w:r>
      <w:r>
        <w:rPr>
          <w:rFonts w:hint="eastAsia" w:eastAsia="方正仿宋_GBK"/>
          <w:sz w:val="28"/>
          <w:szCs w:val="28"/>
          <w:highlight w:val="none"/>
        </w:rPr>
        <w:t>。</w:t>
      </w:r>
    </w:p>
    <w:p w14:paraId="02603E59">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highlight w:val="none"/>
          <w:lang w:bidi="ar"/>
        </w:rPr>
      </w:pPr>
      <w:r>
        <w:rPr>
          <w:rFonts w:eastAsia="方正仿宋_GBK"/>
          <w:kern w:val="0"/>
          <w:sz w:val="28"/>
          <w:szCs w:val="28"/>
          <w:highlight w:val="none"/>
          <w:lang w:bidi="ar"/>
        </w:rPr>
        <w:t>申报单位和参与申报单位无论在职业卫生还是在标准编写方面都有相应的人才队伍保障。</w:t>
      </w:r>
      <w:r>
        <w:rPr>
          <w:rFonts w:hint="eastAsia" w:eastAsia="方正仿宋_GBK"/>
          <w:kern w:val="0"/>
          <w:sz w:val="28"/>
          <w:szCs w:val="28"/>
          <w:highlight w:val="none"/>
          <w:lang w:bidi="ar"/>
        </w:rPr>
        <w:t>苏州</w:t>
      </w:r>
      <w:r>
        <w:rPr>
          <w:rFonts w:eastAsia="方正仿宋_GBK"/>
          <w:kern w:val="0"/>
          <w:sz w:val="28"/>
          <w:szCs w:val="28"/>
          <w:highlight w:val="none"/>
          <w:lang w:bidi="ar"/>
        </w:rPr>
        <w:t>市</w:t>
      </w:r>
      <w:r>
        <w:rPr>
          <w:rFonts w:hint="eastAsia" w:eastAsia="方正仿宋_GBK"/>
          <w:kern w:val="0"/>
          <w:sz w:val="28"/>
          <w:szCs w:val="28"/>
          <w:highlight w:val="none"/>
          <w:lang w:bidi="ar"/>
        </w:rPr>
        <w:t>本</w:t>
      </w:r>
      <w:r>
        <w:rPr>
          <w:rFonts w:eastAsia="方正仿宋_GBK"/>
          <w:kern w:val="0"/>
          <w:sz w:val="28"/>
          <w:szCs w:val="28"/>
          <w:highlight w:val="none"/>
          <w:lang w:bidi="ar"/>
        </w:rPr>
        <w:t>级财政</w:t>
      </w:r>
      <w:r>
        <w:rPr>
          <w:rFonts w:hint="eastAsia" w:eastAsia="方正仿宋_GBK"/>
          <w:kern w:val="0"/>
          <w:sz w:val="28"/>
          <w:szCs w:val="28"/>
          <w:highlight w:val="none"/>
          <w:lang w:bidi="ar"/>
        </w:rPr>
        <w:t>每</w:t>
      </w:r>
      <w:r>
        <w:rPr>
          <w:rFonts w:eastAsia="方正仿宋_GBK"/>
          <w:kern w:val="0"/>
          <w:sz w:val="28"/>
          <w:szCs w:val="28"/>
          <w:highlight w:val="none"/>
          <w:lang w:bidi="ar"/>
        </w:rPr>
        <w:t>年投入</w:t>
      </w:r>
      <w:r>
        <w:rPr>
          <w:rFonts w:hint="eastAsia" w:eastAsia="方正仿宋_GBK"/>
          <w:kern w:val="0"/>
          <w:sz w:val="28"/>
          <w:szCs w:val="28"/>
          <w:highlight w:val="none"/>
          <w:lang w:bidi="ar"/>
        </w:rPr>
        <w:t>专项</w:t>
      </w:r>
      <w:r>
        <w:rPr>
          <w:rFonts w:eastAsia="方正仿宋_GBK"/>
          <w:kern w:val="0"/>
          <w:sz w:val="28"/>
          <w:szCs w:val="28"/>
          <w:highlight w:val="none"/>
          <w:lang w:bidi="ar"/>
        </w:rPr>
        <w:t>经费用于小微企业职业健康管理帮扶项目。</w:t>
      </w:r>
    </w:p>
    <w:p w14:paraId="0804B18F">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hint="eastAsia" w:ascii="方正楷体_GBK" w:hAnsi="方正楷体_GBK" w:eastAsia="方正楷体_GBK" w:cs="方正楷体_GBK"/>
          <w:sz w:val="28"/>
          <w:szCs w:val="28"/>
          <w:highlight w:val="none"/>
        </w:rPr>
      </w:pPr>
      <w:r>
        <w:rPr>
          <w:rFonts w:ascii="方正楷体_GBK" w:hAnsi="方正楷体_GBK" w:eastAsia="方正楷体_GBK" w:cs="方正楷体_GBK"/>
          <w:sz w:val="28"/>
          <w:szCs w:val="28"/>
          <w:highlight w:val="none"/>
        </w:rPr>
        <w:t>（四）预期经济社会效益分析</w:t>
      </w:r>
    </w:p>
    <w:p w14:paraId="6D52A10F">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eastAsia="方正仿宋_GBK"/>
          <w:kern w:val="0"/>
          <w:sz w:val="28"/>
          <w:szCs w:val="28"/>
          <w:highlight w:val="none"/>
          <w:lang w:bidi="ar"/>
        </w:rPr>
      </w:pPr>
      <w:r>
        <w:rPr>
          <w:rFonts w:eastAsia="方正仿宋_GBK"/>
          <w:sz w:val="28"/>
          <w:szCs w:val="28"/>
          <w:highlight w:val="none"/>
        </w:rPr>
        <w:t>本次《</w:t>
      </w:r>
      <w:r>
        <w:rPr>
          <w:rFonts w:hint="eastAsia" w:eastAsia="方正仿宋_GBK"/>
          <w:sz w:val="28"/>
          <w:szCs w:val="28"/>
          <w:highlight w:val="none"/>
          <w:lang w:eastAsia="zh-CN"/>
        </w:rPr>
        <w:t>小微企业职业健康管理帮扶指南</w:t>
      </w:r>
      <w:r>
        <w:rPr>
          <w:rFonts w:eastAsia="方正仿宋_GBK"/>
          <w:kern w:val="0"/>
          <w:sz w:val="28"/>
          <w:szCs w:val="28"/>
          <w:highlight w:val="none"/>
          <w:lang w:bidi="ar"/>
        </w:rPr>
        <w:t>》，是根据小微企业的特点，结合实际出发编写，可操作性强。将会帮助小微企业进一步落实职业病防治主体责任，帮助小微企业开展职业病危害风险辨识，完善职业健康管理基础工作，完善小微企业精准帮扶方案，推动小微企业规范和提高职业健康管理水平。同时可以使行政部门的管理手段提升，各级疾控中心职业卫生现场技术能力得以保持，拉近政府和企业之间的距离，有利于优化营商环境，形成评估危害防控程度的生态效益，进而可以提高社会经济效益。</w:t>
      </w:r>
    </w:p>
    <w:p w14:paraId="197A3A78">
      <w:pPr>
        <w:pStyle w:val="20"/>
        <w:keepNext w:val="0"/>
        <w:keepLines w:val="0"/>
        <w:pageBreakBefore w:val="0"/>
        <w:kinsoku/>
        <w:wordWrap/>
        <w:overflowPunct/>
        <w:topLinePunct w:val="0"/>
        <w:bidi w:val="0"/>
        <w:adjustRightInd w:val="0"/>
        <w:snapToGrid w:val="0"/>
        <w:spacing w:line="500" w:lineRule="exact"/>
        <w:ind w:left="0" w:leftChars="0" w:firstLine="640" w:firstLineChars="200"/>
        <w:textAlignment w:val="auto"/>
        <w:rPr>
          <w:rFonts w:hint="eastAsia" w:ascii="黑体" w:hAnsi="黑体" w:eastAsia="黑体" w:cs="黑体"/>
          <w:highlight w:val="none"/>
        </w:rPr>
      </w:pPr>
      <w:r>
        <w:rPr>
          <w:rFonts w:hint="eastAsia" w:ascii="黑体" w:hAnsi="黑体" w:eastAsia="黑体" w:cs="黑体"/>
          <w:highlight w:val="none"/>
        </w:rPr>
        <w:t>二、任务来源</w:t>
      </w:r>
    </w:p>
    <w:p w14:paraId="3997D0FB">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eastAsia="方正仿宋_GBK"/>
          <w:kern w:val="0"/>
          <w:sz w:val="28"/>
          <w:szCs w:val="28"/>
          <w:highlight w:val="none"/>
          <w:lang w:bidi="ar"/>
        </w:rPr>
      </w:pPr>
      <w:r>
        <w:rPr>
          <w:rFonts w:hint="eastAsia" w:eastAsia="方正仿宋_GBK"/>
          <w:kern w:val="0"/>
          <w:sz w:val="28"/>
          <w:szCs w:val="28"/>
          <w:highlight w:val="none"/>
          <w:lang w:val="en-US" w:eastAsia="zh-CN" w:bidi="ar"/>
        </w:rPr>
        <w:t>2023年3月，苏州市卫生健康委员会根据</w:t>
      </w:r>
      <w:r>
        <w:rPr>
          <w:rFonts w:eastAsia="方正仿宋_GBK"/>
          <w:kern w:val="0"/>
          <w:sz w:val="28"/>
          <w:szCs w:val="28"/>
          <w:highlight w:val="none"/>
          <w:lang w:bidi="ar"/>
        </w:rPr>
        <w:t>江苏省市场监督管理局</w:t>
      </w:r>
      <w:r>
        <w:rPr>
          <w:rFonts w:hint="eastAsia" w:eastAsia="方正仿宋_GBK"/>
          <w:kern w:val="0"/>
          <w:sz w:val="28"/>
          <w:szCs w:val="28"/>
          <w:highlight w:val="none"/>
          <w:lang w:eastAsia="zh-CN" w:bidi="ar"/>
        </w:rPr>
        <w:t>《</w:t>
      </w:r>
      <w:r>
        <w:rPr>
          <w:rFonts w:hint="eastAsia" w:eastAsia="方正仿宋_GBK"/>
          <w:kern w:val="0"/>
          <w:sz w:val="28"/>
          <w:szCs w:val="28"/>
          <w:highlight w:val="none"/>
          <w:lang w:bidi="ar"/>
        </w:rPr>
        <w:t>省市场监管局关于印发2023年度江苏省地方标准申报指南的通知</w:t>
      </w:r>
      <w:r>
        <w:rPr>
          <w:rFonts w:hint="eastAsia" w:eastAsia="方正仿宋_GBK"/>
          <w:kern w:val="0"/>
          <w:sz w:val="28"/>
          <w:szCs w:val="28"/>
          <w:highlight w:val="none"/>
          <w:lang w:eastAsia="zh-CN" w:bidi="ar"/>
        </w:rPr>
        <w:t>》（</w:t>
      </w:r>
      <w:r>
        <w:rPr>
          <w:rFonts w:hint="eastAsia" w:eastAsia="方正仿宋_GBK"/>
          <w:kern w:val="0"/>
          <w:sz w:val="28"/>
          <w:szCs w:val="28"/>
          <w:highlight w:val="none"/>
          <w:lang w:bidi="ar"/>
        </w:rPr>
        <w:t>苏市监标〔2023〕24号</w:t>
      </w:r>
      <w:r>
        <w:rPr>
          <w:rFonts w:hint="eastAsia" w:eastAsia="方正仿宋_GBK"/>
          <w:kern w:val="0"/>
          <w:sz w:val="28"/>
          <w:szCs w:val="28"/>
          <w:highlight w:val="none"/>
          <w:lang w:eastAsia="zh-CN" w:bidi="ar"/>
        </w:rPr>
        <w:t>）</w:t>
      </w:r>
      <w:r>
        <w:rPr>
          <w:rFonts w:hint="eastAsia" w:eastAsia="方正仿宋_GBK"/>
          <w:kern w:val="0"/>
          <w:sz w:val="28"/>
          <w:szCs w:val="28"/>
          <w:highlight w:val="none"/>
          <w:lang w:val="en-US" w:eastAsia="zh-CN" w:bidi="ar"/>
        </w:rPr>
        <w:t>，编制了《小微企业职业健康管理帮扶指南》（草案）和立项建议书，</w:t>
      </w:r>
      <w:r>
        <w:rPr>
          <w:rFonts w:hint="eastAsia" w:eastAsia="方正仿宋_GBK"/>
          <w:kern w:val="0"/>
          <w:sz w:val="28"/>
          <w:szCs w:val="28"/>
          <w:highlight w:val="none"/>
          <w:lang w:bidi="ar"/>
        </w:rPr>
        <w:t>向江苏省市场监督管理局报送了申报材料。</w:t>
      </w:r>
    </w:p>
    <w:p w14:paraId="0FBF47CA">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hint="eastAsia" w:eastAsia="方正仿宋_GBK"/>
          <w:kern w:val="0"/>
          <w:sz w:val="28"/>
          <w:szCs w:val="28"/>
          <w:highlight w:val="none"/>
          <w:lang w:bidi="ar"/>
        </w:rPr>
      </w:pPr>
      <w:r>
        <w:rPr>
          <w:rFonts w:hint="eastAsia" w:eastAsia="方正仿宋_GBK"/>
          <w:kern w:val="0"/>
          <w:sz w:val="28"/>
          <w:szCs w:val="28"/>
          <w:highlight w:val="none"/>
          <w:lang w:bidi="ar"/>
        </w:rPr>
        <w:t>2023年8月4日</w:t>
      </w:r>
      <w:r>
        <w:rPr>
          <w:rFonts w:hint="eastAsia" w:eastAsia="方正仿宋_GBK"/>
          <w:kern w:val="0"/>
          <w:sz w:val="28"/>
          <w:szCs w:val="28"/>
          <w:highlight w:val="none"/>
          <w:lang w:eastAsia="zh-CN" w:bidi="ar"/>
        </w:rPr>
        <w:t>，</w:t>
      </w:r>
      <w:r>
        <w:rPr>
          <w:rFonts w:hint="eastAsia" w:eastAsia="方正仿宋_GBK"/>
          <w:kern w:val="0"/>
          <w:sz w:val="28"/>
          <w:szCs w:val="28"/>
          <w:highlight w:val="none"/>
          <w:lang w:bidi="ar"/>
        </w:rPr>
        <w:t>江苏省市场监督管理局下达《省市场监管局关于下达2023年度江苏省地方标准项目计划的通知》</w:t>
      </w:r>
      <w:r>
        <w:rPr>
          <w:rFonts w:hint="eastAsia" w:eastAsia="方正仿宋_GBK"/>
          <w:kern w:val="0"/>
          <w:sz w:val="28"/>
          <w:szCs w:val="28"/>
          <w:highlight w:val="none"/>
          <w:lang w:eastAsia="zh-CN" w:bidi="ar"/>
        </w:rPr>
        <w:t>（</w:t>
      </w:r>
      <w:r>
        <w:rPr>
          <w:rFonts w:hint="eastAsia" w:eastAsia="方正仿宋_GBK"/>
          <w:kern w:val="0"/>
          <w:sz w:val="28"/>
          <w:szCs w:val="28"/>
          <w:highlight w:val="none"/>
          <w:lang w:bidi="ar"/>
        </w:rPr>
        <w:t>苏市监标〔2023〕173号</w:t>
      </w:r>
      <w:r>
        <w:rPr>
          <w:rFonts w:hint="eastAsia" w:eastAsia="方正仿宋_GBK"/>
          <w:kern w:val="0"/>
          <w:sz w:val="28"/>
          <w:szCs w:val="28"/>
          <w:highlight w:val="none"/>
          <w:lang w:eastAsia="zh-CN" w:bidi="ar"/>
        </w:rPr>
        <w:t>）</w:t>
      </w:r>
      <w:r>
        <w:rPr>
          <w:rFonts w:hint="eastAsia" w:eastAsia="方正仿宋_GBK"/>
          <w:kern w:val="0"/>
          <w:sz w:val="28"/>
          <w:szCs w:val="28"/>
          <w:highlight w:val="none"/>
          <w:lang w:bidi="ar"/>
        </w:rPr>
        <w:t>。计划项目名称：《</w:t>
      </w:r>
      <w:r>
        <w:rPr>
          <w:rFonts w:hint="eastAsia" w:eastAsia="方正仿宋_GBK"/>
          <w:kern w:val="0"/>
          <w:sz w:val="28"/>
          <w:szCs w:val="28"/>
          <w:highlight w:val="none"/>
          <w:lang w:val="en-US" w:eastAsia="zh-CN" w:bidi="ar"/>
        </w:rPr>
        <w:t>小微企业职业健康管理帮扶指南</w:t>
      </w:r>
      <w:r>
        <w:rPr>
          <w:rFonts w:hint="eastAsia" w:eastAsia="方正仿宋_GBK"/>
          <w:kern w:val="0"/>
          <w:sz w:val="28"/>
          <w:szCs w:val="28"/>
          <w:highlight w:val="none"/>
          <w:lang w:bidi="ar"/>
        </w:rPr>
        <w:t>》，计划项目序号为</w:t>
      </w:r>
      <w:r>
        <w:rPr>
          <w:rFonts w:hint="eastAsia" w:eastAsia="方正仿宋_GBK"/>
          <w:kern w:val="0"/>
          <w:sz w:val="28"/>
          <w:szCs w:val="28"/>
          <w:highlight w:val="none"/>
          <w:lang w:val="en-US" w:eastAsia="zh-CN" w:bidi="ar"/>
        </w:rPr>
        <w:t>192</w:t>
      </w:r>
      <w:r>
        <w:rPr>
          <w:rFonts w:hint="eastAsia" w:eastAsia="方正仿宋_GBK"/>
          <w:kern w:val="0"/>
          <w:sz w:val="28"/>
          <w:szCs w:val="28"/>
          <w:highlight w:val="none"/>
          <w:lang w:bidi="ar"/>
        </w:rPr>
        <w:t>。</w:t>
      </w:r>
      <w:r>
        <w:rPr>
          <w:rFonts w:hint="eastAsia" w:eastAsia="方正仿宋_GBK"/>
          <w:kern w:val="0"/>
          <w:sz w:val="28"/>
          <w:szCs w:val="28"/>
          <w:highlight w:val="none"/>
          <w:lang w:val="en-US" w:eastAsia="zh-CN" w:bidi="ar"/>
        </w:rPr>
        <w:t>苏州市卫生健康委员会</w:t>
      </w:r>
      <w:r>
        <w:rPr>
          <w:rFonts w:hint="eastAsia" w:eastAsia="方正仿宋_GBK"/>
          <w:kern w:val="0"/>
          <w:sz w:val="28"/>
          <w:szCs w:val="28"/>
          <w:highlight w:val="none"/>
          <w:lang w:bidi="ar"/>
        </w:rPr>
        <w:t>为文件起草承担单位，对口行政主管部门为江苏省</w:t>
      </w:r>
      <w:r>
        <w:rPr>
          <w:rFonts w:hint="eastAsia" w:eastAsia="方正仿宋_GBK"/>
          <w:kern w:val="0"/>
          <w:sz w:val="28"/>
          <w:szCs w:val="28"/>
          <w:highlight w:val="none"/>
          <w:lang w:val="en-US" w:eastAsia="zh-CN" w:bidi="ar"/>
        </w:rPr>
        <w:t>卫生健康委员会</w:t>
      </w:r>
      <w:r>
        <w:rPr>
          <w:rFonts w:hint="eastAsia" w:eastAsia="方正仿宋_GBK"/>
          <w:kern w:val="0"/>
          <w:sz w:val="28"/>
          <w:szCs w:val="28"/>
          <w:highlight w:val="none"/>
          <w:lang w:bidi="ar"/>
        </w:rPr>
        <w:t>。</w:t>
      </w:r>
    </w:p>
    <w:p w14:paraId="2483C3A8">
      <w:pPr>
        <w:keepNext w:val="0"/>
        <w:keepLines w:val="0"/>
        <w:pageBreakBefore w:val="0"/>
        <w:numPr>
          <w:ilvl w:val="0"/>
          <w:numId w:val="4"/>
        </w:numPr>
        <w:kinsoku/>
        <w:wordWrap/>
        <w:overflowPunct/>
        <w:topLinePunct w:val="0"/>
        <w:bidi w:val="0"/>
        <w:adjustRightInd w:val="0"/>
        <w:snapToGrid w:val="0"/>
        <w:spacing w:line="500" w:lineRule="exact"/>
        <w:ind w:left="0" w:leftChars="0" w:firstLine="640" w:firstLineChars="200"/>
        <w:textAlignment w:val="auto"/>
        <w:rPr>
          <w:rFonts w:hint="eastAsia" w:ascii="黑体" w:hAnsi="黑体" w:eastAsia="黑体" w:cs="黑体"/>
          <w:highlight w:val="none"/>
        </w:rPr>
      </w:pPr>
      <w:r>
        <w:rPr>
          <w:rFonts w:hint="eastAsia" w:ascii="黑体" w:hAnsi="黑体" w:eastAsia="黑体" w:cs="黑体"/>
          <w:highlight w:val="none"/>
        </w:rPr>
        <w:t>编制过程</w:t>
      </w:r>
    </w:p>
    <w:p w14:paraId="458024EC">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hint="eastAsia" w:ascii="方正楷体_GBK" w:hAnsi="方正楷体_GBK" w:eastAsia="方正楷体_GBK" w:cs="方正楷体_GBK"/>
          <w:sz w:val="28"/>
          <w:szCs w:val="28"/>
          <w:highlight w:val="none"/>
        </w:rPr>
      </w:pPr>
      <w:r>
        <w:rPr>
          <w:rFonts w:hint="eastAsia" w:ascii="方正楷体_GBK" w:hAnsi="方正楷体_GBK" w:eastAsia="方正楷体_GBK" w:cs="方正楷体_GBK"/>
          <w:sz w:val="28"/>
          <w:szCs w:val="28"/>
          <w:highlight w:val="none"/>
        </w:rPr>
        <w:t>（一）时间进度</w:t>
      </w:r>
    </w:p>
    <w:p w14:paraId="7ADA1492">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eastAsia="方正仿宋_GBK"/>
          <w:sz w:val="28"/>
          <w:szCs w:val="28"/>
          <w:highlight w:val="none"/>
        </w:rPr>
      </w:pPr>
      <w:r>
        <w:rPr>
          <w:rFonts w:eastAsia="方正仿宋_GBK"/>
          <w:sz w:val="28"/>
          <w:szCs w:val="28"/>
          <w:highlight w:val="none"/>
        </w:rPr>
        <w:t>（1）</w:t>
      </w:r>
      <w:r>
        <w:rPr>
          <w:rFonts w:hint="eastAsia" w:eastAsia="方正仿宋_GBK"/>
          <w:sz w:val="28"/>
          <w:szCs w:val="28"/>
          <w:highlight w:val="none"/>
        </w:rPr>
        <w:t>组建项目组。202</w:t>
      </w:r>
      <w:r>
        <w:rPr>
          <w:rFonts w:eastAsia="方正仿宋_GBK"/>
          <w:sz w:val="28"/>
          <w:szCs w:val="28"/>
          <w:highlight w:val="none"/>
        </w:rPr>
        <w:t>3</w:t>
      </w:r>
      <w:r>
        <w:rPr>
          <w:rFonts w:hint="eastAsia" w:eastAsia="方正仿宋_GBK"/>
          <w:sz w:val="28"/>
          <w:szCs w:val="28"/>
          <w:highlight w:val="none"/>
        </w:rPr>
        <w:t>年</w:t>
      </w:r>
      <w:r>
        <w:rPr>
          <w:rFonts w:eastAsia="方正仿宋_GBK"/>
          <w:sz w:val="28"/>
          <w:szCs w:val="28"/>
          <w:highlight w:val="none"/>
        </w:rPr>
        <w:t>1</w:t>
      </w:r>
      <w:r>
        <w:rPr>
          <w:rFonts w:hint="eastAsia" w:eastAsia="方正仿宋_GBK"/>
          <w:sz w:val="28"/>
          <w:szCs w:val="28"/>
          <w:highlight w:val="none"/>
        </w:rPr>
        <w:t>月，</w:t>
      </w:r>
      <w:r>
        <w:rPr>
          <w:rFonts w:eastAsia="方正仿宋_GBK"/>
          <w:sz w:val="28"/>
          <w:szCs w:val="28"/>
          <w:highlight w:val="none"/>
        </w:rPr>
        <w:t>成立由</w:t>
      </w:r>
      <w:r>
        <w:rPr>
          <w:rFonts w:hint="eastAsia" w:eastAsia="方正仿宋_GBK"/>
          <w:sz w:val="28"/>
          <w:szCs w:val="28"/>
          <w:highlight w:val="none"/>
        </w:rPr>
        <w:t>苏州市卫生健康委员会</w:t>
      </w:r>
      <w:r>
        <w:rPr>
          <w:rFonts w:eastAsia="方正仿宋_GBK"/>
          <w:sz w:val="28"/>
          <w:szCs w:val="28"/>
          <w:highlight w:val="none"/>
        </w:rPr>
        <w:t>牵头，</w:t>
      </w:r>
      <w:r>
        <w:rPr>
          <w:rFonts w:hint="eastAsia" w:eastAsia="方正仿宋_GBK"/>
          <w:sz w:val="28"/>
          <w:szCs w:val="28"/>
          <w:highlight w:val="none"/>
        </w:rPr>
        <w:t>苏州市疾病预防控制中心、苏州大学、苏州市预防医学会共同参与的标准编制工作项目组。苏州市卫生健康委员会全面负责本标准的制定和推广工作。苏州市疾病预防控制中心、苏州大学、苏州市预防医学会参与本标准各部分的编制工作。</w:t>
      </w:r>
    </w:p>
    <w:p w14:paraId="2F06838F">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hint="eastAsia" w:eastAsia="方正仿宋_GBK"/>
          <w:sz w:val="28"/>
          <w:szCs w:val="28"/>
          <w:highlight w:val="none"/>
          <w:lang w:eastAsia="zh-CN"/>
        </w:rPr>
      </w:pPr>
      <w:r>
        <w:rPr>
          <w:rFonts w:hint="eastAsia" w:eastAsia="方正仿宋_GBK"/>
          <w:sz w:val="28"/>
          <w:szCs w:val="28"/>
          <w:highlight w:val="none"/>
        </w:rPr>
        <w:t>（2）</w:t>
      </w:r>
      <w:r>
        <w:rPr>
          <w:rFonts w:eastAsia="方正仿宋_GBK"/>
          <w:sz w:val="28"/>
          <w:szCs w:val="28"/>
          <w:highlight w:val="none"/>
        </w:rPr>
        <w:t>2023年3月完成</w:t>
      </w:r>
      <w:r>
        <w:rPr>
          <w:rFonts w:hint="eastAsia" w:eastAsia="方正仿宋_GBK"/>
          <w:sz w:val="28"/>
          <w:szCs w:val="28"/>
          <w:highlight w:val="none"/>
          <w:lang w:val="en-US" w:eastAsia="zh-CN"/>
        </w:rPr>
        <w:t>江苏省</w:t>
      </w:r>
      <w:r>
        <w:rPr>
          <w:rFonts w:eastAsia="方正仿宋_GBK"/>
          <w:sz w:val="28"/>
          <w:szCs w:val="28"/>
          <w:highlight w:val="none"/>
        </w:rPr>
        <w:t>地方标准制修订项目立项申请</w:t>
      </w:r>
      <w:r>
        <w:rPr>
          <w:rFonts w:hint="eastAsia" w:eastAsia="方正仿宋_GBK"/>
          <w:sz w:val="28"/>
          <w:szCs w:val="28"/>
          <w:highlight w:val="none"/>
          <w:lang w:eastAsia="zh-CN"/>
        </w:rPr>
        <w:t>。</w:t>
      </w:r>
    </w:p>
    <w:p w14:paraId="42A85718">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eastAsia="方正仿宋_GBK"/>
          <w:sz w:val="28"/>
          <w:szCs w:val="28"/>
          <w:highlight w:val="none"/>
        </w:rPr>
      </w:pPr>
      <w:r>
        <w:rPr>
          <w:rFonts w:eastAsia="方正仿宋_GBK"/>
          <w:sz w:val="28"/>
          <w:szCs w:val="28"/>
          <w:highlight w:val="none"/>
        </w:rPr>
        <w:t>（</w:t>
      </w:r>
      <w:r>
        <w:rPr>
          <w:rFonts w:hint="eastAsia" w:eastAsia="方正仿宋_GBK"/>
          <w:sz w:val="28"/>
          <w:szCs w:val="28"/>
          <w:highlight w:val="none"/>
        </w:rPr>
        <w:t>3</w:t>
      </w:r>
      <w:r>
        <w:rPr>
          <w:rFonts w:eastAsia="方正仿宋_GBK"/>
          <w:sz w:val="28"/>
          <w:szCs w:val="28"/>
          <w:highlight w:val="none"/>
        </w:rPr>
        <w:t>）2023年7月江苏省市场监督管理局2023年度拟立项地方标准项目公示</w:t>
      </w:r>
      <w:r>
        <w:rPr>
          <w:rFonts w:hint="eastAsia" w:eastAsia="方正仿宋_GBK"/>
          <w:sz w:val="28"/>
          <w:szCs w:val="28"/>
          <w:highlight w:val="none"/>
        </w:rPr>
        <w:t>。</w:t>
      </w:r>
    </w:p>
    <w:p w14:paraId="6ED60E00">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eastAsia="方正仿宋_GBK"/>
          <w:sz w:val="28"/>
          <w:szCs w:val="28"/>
          <w:highlight w:val="none"/>
        </w:rPr>
      </w:pPr>
      <w:r>
        <w:rPr>
          <w:rFonts w:eastAsia="方正仿宋_GBK"/>
          <w:sz w:val="28"/>
          <w:szCs w:val="28"/>
          <w:highlight w:val="none"/>
        </w:rPr>
        <w:t>（</w:t>
      </w:r>
      <w:r>
        <w:rPr>
          <w:rFonts w:hint="eastAsia" w:eastAsia="方正仿宋_GBK"/>
          <w:sz w:val="28"/>
          <w:szCs w:val="28"/>
          <w:highlight w:val="none"/>
        </w:rPr>
        <w:t>4</w:t>
      </w:r>
      <w:r>
        <w:rPr>
          <w:rFonts w:eastAsia="方正仿宋_GBK"/>
          <w:sz w:val="28"/>
          <w:szCs w:val="28"/>
          <w:highlight w:val="none"/>
        </w:rPr>
        <w:t>）2023年8月省市场监督管理局下达2023年度江苏省地方标准项目计划的通知</w:t>
      </w:r>
      <w:r>
        <w:rPr>
          <w:rFonts w:hint="eastAsia" w:eastAsia="方正仿宋_GBK"/>
          <w:sz w:val="28"/>
          <w:szCs w:val="28"/>
          <w:highlight w:val="none"/>
        </w:rPr>
        <w:t>。</w:t>
      </w:r>
    </w:p>
    <w:p w14:paraId="5A6C8CE4">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eastAsia="方正仿宋_GBK"/>
          <w:sz w:val="28"/>
          <w:szCs w:val="28"/>
          <w:highlight w:val="none"/>
        </w:rPr>
      </w:pPr>
      <w:r>
        <w:rPr>
          <w:rFonts w:eastAsia="方正仿宋_GBK"/>
          <w:sz w:val="28"/>
          <w:szCs w:val="28"/>
          <w:highlight w:val="none"/>
        </w:rPr>
        <w:t>（</w:t>
      </w:r>
      <w:r>
        <w:rPr>
          <w:rFonts w:hint="eastAsia" w:eastAsia="方正仿宋_GBK"/>
          <w:sz w:val="28"/>
          <w:szCs w:val="28"/>
          <w:highlight w:val="none"/>
        </w:rPr>
        <w:t>5</w:t>
      </w:r>
      <w:r>
        <w:rPr>
          <w:rFonts w:eastAsia="方正仿宋_GBK"/>
          <w:sz w:val="28"/>
          <w:szCs w:val="28"/>
          <w:highlight w:val="none"/>
        </w:rPr>
        <w:t>）2023年9-10月项目组完成项目起草工作</w:t>
      </w:r>
      <w:r>
        <w:rPr>
          <w:rFonts w:hint="eastAsia" w:eastAsia="方正仿宋_GBK"/>
          <w:sz w:val="28"/>
          <w:szCs w:val="28"/>
          <w:highlight w:val="none"/>
        </w:rPr>
        <w:t>。</w:t>
      </w:r>
    </w:p>
    <w:p w14:paraId="28FB144D">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eastAsia="方正仿宋_GBK"/>
          <w:sz w:val="28"/>
          <w:szCs w:val="28"/>
          <w:highlight w:val="none"/>
        </w:rPr>
      </w:pPr>
      <w:r>
        <w:rPr>
          <w:rFonts w:eastAsia="方正仿宋_GBK"/>
          <w:sz w:val="28"/>
          <w:szCs w:val="28"/>
          <w:highlight w:val="none"/>
        </w:rPr>
        <w:t>（</w:t>
      </w:r>
      <w:r>
        <w:rPr>
          <w:rFonts w:hint="eastAsia" w:eastAsia="方正仿宋_GBK"/>
          <w:sz w:val="28"/>
          <w:szCs w:val="28"/>
          <w:highlight w:val="none"/>
        </w:rPr>
        <w:t>6</w:t>
      </w:r>
      <w:r>
        <w:rPr>
          <w:rFonts w:eastAsia="方正仿宋_GBK"/>
          <w:sz w:val="28"/>
          <w:szCs w:val="28"/>
          <w:highlight w:val="none"/>
        </w:rPr>
        <w:t>）2023年11-12月征求苏州市职业卫生专家意见，参考上海、重庆、大连等小微企业帮扶亮点工作措施完善本</w:t>
      </w:r>
      <w:r>
        <w:rPr>
          <w:rFonts w:hint="eastAsia" w:eastAsia="方正仿宋_GBK"/>
          <w:sz w:val="28"/>
          <w:szCs w:val="28"/>
          <w:highlight w:val="none"/>
        </w:rPr>
        <w:t>规范。</w:t>
      </w:r>
    </w:p>
    <w:p w14:paraId="262CD809">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eastAsia="方正仿宋_GBK"/>
          <w:sz w:val="28"/>
          <w:szCs w:val="28"/>
          <w:highlight w:val="none"/>
        </w:rPr>
      </w:pPr>
      <w:r>
        <w:rPr>
          <w:rFonts w:eastAsia="方正仿宋_GBK"/>
          <w:sz w:val="28"/>
          <w:szCs w:val="28"/>
          <w:highlight w:val="none"/>
        </w:rPr>
        <w:t>（</w:t>
      </w:r>
      <w:r>
        <w:rPr>
          <w:rFonts w:hint="eastAsia" w:eastAsia="方正仿宋_GBK"/>
          <w:sz w:val="28"/>
          <w:szCs w:val="28"/>
          <w:highlight w:val="none"/>
        </w:rPr>
        <w:t>7</w:t>
      </w:r>
      <w:r>
        <w:rPr>
          <w:rFonts w:eastAsia="方正仿宋_GBK"/>
          <w:sz w:val="28"/>
          <w:szCs w:val="28"/>
          <w:highlight w:val="none"/>
        </w:rPr>
        <w:t>）2024年1月广泛征求省内卫生行政部门、疾控机构、监督机构、企业意见</w:t>
      </w:r>
      <w:r>
        <w:rPr>
          <w:rFonts w:hint="eastAsia" w:eastAsia="方正仿宋_GBK"/>
          <w:sz w:val="28"/>
          <w:szCs w:val="28"/>
          <w:highlight w:val="none"/>
        </w:rPr>
        <w:t>。</w:t>
      </w:r>
    </w:p>
    <w:p w14:paraId="40D00E21">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eastAsia="方正仿宋_GBK"/>
          <w:sz w:val="28"/>
          <w:szCs w:val="28"/>
          <w:highlight w:val="none"/>
        </w:rPr>
      </w:pPr>
      <w:r>
        <w:rPr>
          <w:rFonts w:eastAsia="方正仿宋_GBK"/>
          <w:sz w:val="28"/>
          <w:szCs w:val="28"/>
          <w:highlight w:val="none"/>
        </w:rPr>
        <w:t>（</w:t>
      </w:r>
      <w:r>
        <w:rPr>
          <w:rFonts w:hint="eastAsia" w:eastAsia="方正仿宋_GBK"/>
          <w:sz w:val="28"/>
          <w:szCs w:val="28"/>
          <w:highlight w:val="none"/>
        </w:rPr>
        <w:t>8</w:t>
      </w:r>
      <w:r>
        <w:rPr>
          <w:rFonts w:eastAsia="方正仿宋_GBK"/>
          <w:sz w:val="28"/>
          <w:szCs w:val="28"/>
          <w:highlight w:val="none"/>
        </w:rPr>
        <w:t>）2024年2月项目组对专家意见逐条讨论，修改</w:t>
      </w:r>
      <w:r>
        <w:rPr>
          <w:rFonts w:hint="eastAsia" w:eastAsia="方正仿宋_GBK"/>
          <w:sz w:val="28"/>
          <w:szCs w:val="28"/>
          <w:highlight w:val="none"/>
        </w:rPr>
        <w:t>规范</w:t>
      </w:r>
      <w:r>
        <w:rPr>
          <w:rFonts w:eastAsia="方正仿宋_GBK"/>
          <w:sz w:val="28"/>
          <w:szCs w:val="28"/>
          <w:highlight w:val="none"/>
        </w:rPr>
        <w:t>。</w:t>
      </w:r>
    </w:p>
    <w:p w14:paraId="77AD9726">
      <w:pPr>
        <w:pStyle w:val="2"/>
        <w:keepNext w:val="0"/>
        <w:keepLines w:val="0"/>
        <w:pageBreakBefore w:val="0"/>
        <w:kinsoku/>
        <w:wordWrap/>
        <w:overflowPunct/>
        <w:topLinePunct w:val="0"/>
        <w:bidi w:val="0"/>
        <w:adjustRightInd w:val="0"/>
        <w:snapToGrid w:val="0"/>
        <w:spacing w:line="500" w:lineRule="exact"/>
        <w:ind w:left="0" w:leftChars="0" w:firstLine="560"/>
        <w:textAlignment w:val="auto"/>
        <w:rPr>
          <w:rFonts w:hint="default" w:ascii="Times New Roman" w:hAnsi="Times New Roman" w:eastAsia="方正仿宋_GBK"/>
          <w:sz w:val="28"/>
          <w:szCs w:val="28"/>
          <w:highlight w:val="none"/>
          <w:lang w:val="en-US" w:eastAsia="zh-CN"/>
        </w:rPr>
      </w:pPr>
      <w:r>
        <w:rPr>
          <w:rFonts w:hint="eastAsia" w:ascii="Times New Roman" w:hAnsi="Times New Roman" w:eastAsia="方正仿宋_GBK"/>
          <w:sz w:val="28"/>
          <w:szCs w:val="28"/>
          <w:highlight w:val="none"/>
        </w:rPr>
        <w:t>（9）2</w:t>
      </w:r>
      <w:r>
        <w:rPr>
          <w:rFonts w:ascii="Times New Roman" w:hAnsi="Times New Roman" w:eastAsia="方正仿宋_GBK"/>
          <w:sz w:val="28"/>
          <w:szCs w:val="28"/>
          <w:highlight w:val="none"/>
        </w:rPr>
        <w:t>024</w:t>
      </w:r>
      <w:r>
        <w:rPr>
          <w:rFonts w:hint="eastAsia" w:ascii="Times New Roman" w:hAnsi="Times New Roman" w:eastAsia="方正仿宋_GBK"/>
          <w:sz w:val="28"/>
          <w:szCs w:val="28"/>
          <w:highlight w:val="none"/>
        </w:rPr>
        <w:t>年2月2</w:t>
      </w:r>
      <w:r>
        <w:rPr>
          <w:rFonts w:ascii="Times New Roman" w:hAnsi="Times New Roman" w:eastAsia="方正仿宋_GBK"/>
          <w:sz w:val="28"/>
          <w:szCs w:val="28"/>
          <w:highlight w:val="none"/>
        </w:rPr>
        <w:t>1</w:t>
      </w:r>
      <w:r>
        <w:rPr>
          <w:rFonts w:hint="eastAsia" w:ascii="Times New Roman" w:hAnsi="Times New Roman" w:eastAsia="方正仿宋_GBK"/>
          <w:sz w:val="28"/>
          <w:szCs w:val="28"/>
          <w:highlight w:val="none"/>
        </w:rPr>
        <w:t>日江苏省卫生标准化技术委员会召开专家预审会，并通过预审。</w:t>
      </w:r>
    </w:p>
    <w:p w14:paraId="1EFA7D04">
      <w:pPr>
        <w:pStyle w:val="3"/>
        <w:keepNext w:val="0"/>
        <w:keepLines w:val="0"/>
        <w:pageBreakBefore w:val="0"/>
        <w:kinsoku/>
        <w:wordWrap/>
        <w:overflowPunct/>
        <w:topLinePunct w:val="0"/>
        <w:bidi w:val="0"/>
        <w:adjustRightInd w:val="0"/>
        <w:snapToGrid w:val="0"/>
        <w:spacing w:line="500" w:lineRule="exact"/>
        <w:ind w:left="0" w:leftChars="0" w:firstLine="560"/>
        <w:textAlignment w:val="auto"/>
        <w:rPr>
          <w:rFonts w:hint="eastAsia" w:ascii="Times New Roman" w:hAnsi="Times New Roman" w:eastAsia="方正仿宋_GBK"/>
          <w:sz w:val="28"/>
          <w:szCs w:val="28"/>
          <w:highlight w:val="none"/>
        </w:rPr>
      </w:pPr>
      <w:r>
        <w:rPr>
          <w:rFonts w:hint="eastAsia" w:ascii="Times New Roman" w:hAnsi="Times New Roman" w:eastAsia="方正仿宋_GBK"/>
          <w:sz w:val="28"/>
          <w:szCs w:val="28"/>
          <w:highlight w:val="none"/>
        </w:rPr>
        <w:t>（10）2024年3-4月根据预审专家意见，修改本规范。</w:t>
      </w:r>
    </w:p>
    <w:p w14:paraId="60071A54">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hint="default" w:eastAsia="方正仿宋_GBK"/>
          <w:sz w:val="28"/>
          <w:szCs w:val="28"/>
          <w:highlight w:val="none"/>
          <w:lang w:val="en-US" w:eastAsia="zh-CN"/>
        </w:rPr>
      </w:pPr>
      <w:r>
        <w:rPr>
          <w:rFonts w:hint="eastAsia" w:eastAsia="方正仿宋_GBK"/>
          <w:sz w:val="28"/>
          <w:szCs w:val="28"/>
          <w:highlight w:val="none"/>
          <w:lang w:val="en-US" w:eastAsia="zh-CN"/>
        </w:rPr>
        <w:t>（11）</w:t>
      </w:r>
      <w:r>
        <w:rPr>
          <w:rFonts w:hint="eastAsia" w:eastAsia="方正仿宋_GBK"/>
          <w:sz w:val="28"/>
          <w:szCs w:val="28"/>
          <w:highlight w:val="none"/>
        </w:rPr>
        <w:t>202</w:t>
      </w:r>
      <w:r>
        <w:rPr>
          <w:rFonts w:hint="eastAsia" w:eastAsia="方正仿宋_GBK"/>
          <w:sz w:val="28"/>
          <w:szCs w:val="28"/>
          <w:highlight w:val="none"/>
          <w:lang w:val="en-US" w:eastAsia="zh-CN"/>
        </w:rPr>
        <w:t>5</w:t>
      </w:r>
      <w:r>
        <w:rPr>
          <w:rFonts w:hint="eastAsia" w:eastAsia="方正仿宋_GBK"/>
          <w:sz w:val="28"/>
          <w:szCs w:val="28"/>
          <w:highlight w:val="none"/>
        </w:rPr>
        <w:t>年8月</w:t>
      </w:r>
      <w:r>
        <w:rPr>
          <w:rFonts w:hint="eastAsia" w:eastAsia="方正仿宋_GBK"/>
          <w:sz w:val="28"/>
          <w:szCs w:val="28"/>
          <w:highlight w:val="none"/>
          <w:lang w:val="en-US" w:eastAsia="zh-CN"/>
        </w:rPr>
        <w:t>15</w:t>
      </w:r>
      <w:r>
        <w:rPr>
          <w:rFonts w:hint="eastAsia" w:eastAsia="方正仿宋_GBK"/>
          <w:sz w:val="28"/>
          <w:szCs w:val="28"/>
          <w:highlight w:val="none"/>
        </w:rPr>
        <w:t>日</w:t>
      </w:r>
      <w:r>
        <w:rPr>
          <w:rFonts w:hint="eastAsia" w:eastAsia="方正仿宋_GBK"/>
          <w:sz w:val="28"/>
          <w:szCs w:val="28"/>
          <w:highlight w:val="none"/>
          <w:lang w:eastAsia="zh-CN"/>
        </w:rPr>
        <w:t>（</w:t>
      </w:r>
      <w:r>
        <w:rPr>
          <w:rFonts w:hint="eastAsia" w:eastAsia="方正仿宋_GBK"/>
          <w:sz w:val="28"/>
          <w:szCs w:val="28"/>
          <w:highlight w:val="none"/>
          <w:lang w:val="en-US" w:eastAsia="zh-CN"/>
        </w:rPr>
        <w:t>周五）下午13:30</w:t>
      </w:r>
      <w:r>
        <w:rPr>
          <w:rFonts w:hint="eastAsia" w:eastAsia="方正仿宋_GBK"/>
          <w:sz w:val="28"/>
          <w:szCs w:val="28"/>
          <w:highlight w:val="none"/>
          <w:lang w:eastAsia="zh-CN"/>
        </w:rPr>
        <w:t>，</w:t>
      </w:r>
      <w:r>
        <w:rPr>
          <w:rFonts w:hint="eastAsia" w:eastAsia="方正仿宋_GBK"/>
          <w:sz w:val="28"/>
          <w:szCs w:val="28"/>
          <w:highlight w:val="none"/>
        </w:rPr>
        <w:t>江苏省市场监督管理局</w:t>
      </w:r>
      <w:r>
        <w:rPr>
          <w:rFonts w:hint="eastAsia" w:eastAsia="方正仿宋_GBK"/>
          <w:sz w:val="28"/>
          <w:szCs w:val="28"/>
          <w:highlight w:val="none"/>
          <w:lang w:val="en-US" w:eastAsia="zh-CN"/>
        </w:rPr>
        <w:t>标准化管理处在江苏省疾控中心A209会议室（南京市鼓楼区江苏路172号）进行了地方标准技术审查会，与会专家一致同意该标准通过审查，形成江苏省地方标准评审会议纪要，指出将原计划项目名称《小微企业职业健康管理帮扶指南》更改为《小微企业职业健康帮扶指南》。</w:t>
      </w:r>
    </w:p>
    <w:p w14:paraId="267B70AC">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hint="eastAsia" w:ascii="方正楷体_GBK" w:hAnsi="方正楷体_GBK" w:eastAsia="方正楷体_GBK" w:cs="方正楷体_GBK"/>
          <w:sz w:val="28"/>
          <w:szCs w:val="28"/>
          <w:highlight w:val="none"/>
        </w:rPr>
      </w:pPr>
      <w:r>
        <w:rPr>
          <w:rFonts w:ascii="方正楷体_GBK" w:hAnsi="方正楷体_GBK" w:eastAsia="方正楷体_GBK" w:cs="方正楷体_GBK"/>
          <w:sz w:val="28"/>
          <w:szCs w:val="28"/>
          <w:highlight w:val="none"/>
        </w:rPr>
        <w:t>（二）征求单位（部门）</w:t>
      </w:r>
    </w:p>
    <w:p w14:paraId="68BC17B1">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eastAsia="方正仿宋_GBK"/>
          <w:sz w:val="28"/>
          <w:szCs w:val="28"/>
          <w:highlight w:val="none"/>
        </w:rPr>
      </w:pPr>
      <w:r>
        <w:rPr>
          <w:rFonts w:eastAsia="方正仿宋_GBK"/>
          <w:sz w:val="28"/>
          <w:szCs w:val="28"/>
          <w:highlight w:val="none"/>
        </w:rPr>
        <w:t>中国疾病预防控制中心、江苏省卫生健康委员会、常州市卫生健康委员会、南通市卫生健康委员会、淮安市卫生健康委员会、盐城市卫生健康委员会、扬州市卫生健康委员会、镇江市卫生健康委员会、泰州市卫生健康委员会、江苏省疾病预防控制中心、南京市疾病预防控制中心、无锡市疾病预防控制中心、徐州市疾病预防控制中心、常州市疾病预防控制中心、南通市疾病预防控制中心、淮安市疾病预防控制中心、盐城市疾病预防控制中心、扬州市疾病预防控制中心、泰州市疾病预防控制中心、宿迁市疾病预防控制中心、绍兴市新昌区卫生监督所、江苏日月机械制造有限公司、江苏雪梅制冷设备有限公司、江苏骏佳食品添加剂有限公司、连云港北泽精密阀门有限公司、连云港北泽精密阀门有限公司。</w:t>
      </w:r>
    </w:p>
    <w:p w14:paraId="7A7E5030">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hint="eastAsia" w:ascii="方正楷体_GBK" w:hAnsi="方正楷体_GBK" w:eastAsia="方正楷体_GBK" w:cs="方正楷体_GBK"/>
          <w:sz w:val="28"/>
          <w:szCs w:val="28"/>
          <w:highlight w:val="none"/>
        </w:rPr>
      </w:pPr>
      <w:r>
        <w:rPr>
          <w:rFonts w:ascii="方正楷体_GBK" w:hAnsi="方正楷体_GBK" w:eastAsia="方正楷体_GBK" w:cs="方正楷体_GBK"/>
          <w:sz w:val="28"/>
          <w:szCs w:val="28"/>
          <w:highlight w:val="none"/>
        </w:rPr>
        <w:t>（三）征求意见</w:t>
      </w:r>
    </w:p>
    <w:p w14:paraId="429CD752">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hint="default" w:eastAsia="方正仿宋_GBK"/>
          <w:sz w:val="28"/>
          <w:szCs w:val="28"/>
          <w:highlight w:val="none"/>
          <w:lang w:val="en-US" w:eastAsia="zh-CN"/>
        </w:rPr>
      </w:pPr>
      <w:r>
        <w:rPr>
          <w:rFonts w:hint="eastAsia" w:eastAsia="方正仿宋_GBK"/>
          <w:sz w:val="28"/>
          <w:szCs w:val="28"/>
          <w:highlight w:val="none"/>
        </w:rPr>
        <w:t>2024年2月21日江苏省卫生标准化技术委员会组织</w:t>
      </w:r>
      <w:r>
        <w:rPr>
          <w:rFonts w:hint="default" w:eastAsia="方正仿宋_GBK"/>
          <w:sz w:val="28"/>
          <w:szCs w:val="28"/>
          <w:highlight w:val="none"/>
          <w:lang w:val="en-US" w:eastAsia="zh-CN"/>
        </w:rPr>
        <w:t>了</w:t>
      </w:r>
      <w:r>
        <w:rPr>
          <w:rFonts w:hint="eastAsia" w:eastAsia="方正仿宋_GBK"/>
          <w:sz w:val="28"/>
          <w:szCs w:val="28"/>
          <w:highlight w:val="none"/>
        </w:rPr>
        <w:t>标准预审会</w:t>
      </w:r>
      <w:r>
        <w:rPr>
          <w:rFonts w:hint="default" w:eastAsia="方正仿宋_GBK"/>
          <w:sz w:val="28"/>
          <w:szCs w:val="28"/>
          <w:highlight w:val="none"/>
          <w:lang w:eastAsia="zh-CN"/>
        </w:rPr>
        <w:t>。</w:t>
      </w:r>
      <w:r>
        <w:rPr>
          <w:rFonts w:hint="default" w:eastAsia="方正仿宋_GBK"/>
          <w:sz w:val="28"/>
          <w:szCs w:val="28"/>
          <w:highlight w:val="none"/>
          <w:lang w:val="en-US" w:eastAsia="zh-CN"/>
        </w:rPr>
        <w:t>2024年5月17日江苏省市场监督管理局在官网对“</w:t>
      </w:r>
      <w:r>
        <w:rPr>
          <w:rFonts w:hint="eastAsia" w:eastAsia="方正仿宋_GBK"/>
          <w:sz w:val="28"/>
          <w:szCs w:val="28"/>
          <w:highlight w:val="none"/>
        </w:rPr>
        <w:t>网络直播营销管理规范等15项江苏省地方标准（征求意见稿）公开征求意见</w:t>
      </w:r>
      <w:r>
        <w:rPr>
          <w:rFonts w:hint="default" w:eastAsia="方正仿宋_GBK"/>
          <w:sz w:val="28"/>
          <w:szCs w:val="28"/>
          <w:highlight w:val="none"/>
          <w:lang w:eastAsia="zh-CN"/>
        </w:rPr>
        <w:t>”。</w:t>
      </w:r>
      <w:r>
        <w:rPr>
          <w:rFonts w:hint="eastAsia" w:eastAsia="方正仿宋_GBK"/>
          <w:sz w:val="28"/>
          <w:szCs w:val="28"/>
          <w:highlight w:val="none"/>
        </w:rPr>
        <w:t>共收到意见122条，其中采纳5</w:t>
      </w:r>
      <w:r>
        <w:rPr>
          <w:rFonts w:hint="eastAsia" w:eastAsia="方正仿宋_GBK"/>
          <w:sz w:val="28"/>
          <w:szCs w:val="28"/>
          <w:highlight w:val="none"/>
          <w:lang w:val="en-US" w:eastAsia="zh-CN"/>
        </w:rPr>
        <w:t>8</w:t>
      </w:r>
      <w:r>
        <w:rPr>
          <w:rFonts w:hint="eastAsia" w:eastAsia="方正仿宋_GBK"/>
          <w:sz w:val="28"/>
          <w:szCs w:val="28"/>
          <w:highlight w:val="none"/>
        </w:rPr>
        <w:t>条，部分采纳5条，不采纳5</w:t>
      </w:r>
      <w:r>
        <w:rPr>
          <w:rFonts w:hint="eastAsia" w:eastAsia="方正仿宋_GBK"/>
          <w:sz w:val="28"/>
          <w:szCs w:val="28"/>
          <w:highlight w:val="none"/>
          <w:lang w:val="en-US" w:eastAsia="zh-CN"/>
        </w:rPr>
        <w:t>9</w:t>
      </w:r>
      <w:r>
        <w:rPr>
          <w:rFonts w:hint="eastAsia" w:eastAsia="方正仿宋_GBK"/>
          <w:sz w:val="28"/>
          <w:szCs w:val="28"/>
          <w:highlight w:val="none"/>
        </w:rPr>
        <w:t>条。</w:t>
      </w:r>
    </w:p>
    <w:p w14:paraId="14DE3F14">
      <w:pPr>
        <w:pStyle w:val="20"/>
        <w:keepNext w:val="0"/>
        <w:keepLines w:val="0"/>
        <w:pageBreakBefore w:val="0"/>
        <w:kinsoku/>
        <w:wordWrap/>
        <w:overflowPunct/>
        <w:topLinePunct w:val="0"/>
        <w:bidi w:val="0"/>
        <w:adjustRightInd w:val="0"/>
        <w:snapToGrid w:val="0"/>
        <w:spacing w:line="500" w:lineRule="exact"/>
        <w:ind w:left="0" w:leftChars="0" w:firstLine="640"/>
        <w:textAlignment w:val="auto"/>
        <w:rPr>
          <w:rFonts w:hint="eastAsia" w:ascii="黑体" w:hAnsi="黑体" w:eastAsia="黑体" w:cs="黑体"/>
          <w:highlight w:val="none"/>
        </w:rPr>
      </w:pPr>
      <w:r>
        <w:rPr>
          <w:rFonts w:hint="eastAsia" w:ascii="黑体" w:hAnsi="黑体" w:eastAsia="黑体" w:cs="黑体"/>
          <w:highlight w:val="none"/>
        </w:rPr>
        <w:t>四、主要内容</w:t>
      </w:r>
    </w:p>
    <w:p w14:paraId="5942E3B7">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hint="eastAsia" w:eastAsia="方正仿宋_GBK"/>
          <w:sz w:val="28"/>
          <w:szCs w:val="28"/>
          <w:highlight w:val="none"/>
        </w:rPr>
      </w:pPr>
      <w:r>
        <w:rPr>
          <w:rFonts w:hint="eastAsia" w:eastAsia="方正仿宋_GBK"/>
          <w:sz w:val="28"/>
          <w:szCs w:val="28"/>
          <w:highlight w:val="none"/>
        </w:rPr>
        <w:t>本标准源自2</w:t>
      </w:r>
      <w:r>
        <w:rPr>
          <w:rFonts w:eastAsia="方正仿宋_GBK"/>
          <w:sz w:val="28"/>
          <w:szCs w:val="28"/>
          <w:highlight w:val="none"/>
        </w:rPr>
        <w:t>020-2023</w:t>
      </w:r>
      <w:r>
        <w:rPr>
          <w:rFonts w:hint="eastAsia" w:eastAsia="方正仿宋_GBK"/>
          <w:sz w:val="28"/>
          <w:szCs w:val="28"/>
          <w:highlight w:val="none"/>
        </w:rPr>
        <w:t>年苏州市卫生健康委在全市范围内开展的小微企业职业健康管理帮扶工作，受到国家、省内行政及卫生部门的广泛好评。</w:t>
      </w:r>
    </w:p>
    <w:p w14:paraId="18FBB97B">
      <w:pPr>
        <w:pStyle w:val="5"/>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textAlignment w:val="auto"/>
        <w:rPr>
          <w:rFonts w:hint="default" w:ascii="Times New Roman" w:hAnsi="Times New Roman" w:eastAsia="方正仿宋_GBK" w:cs="Times New Roman"/>
          <w:kern w:val="2"/>
          <w:sz w:val="28"/>
          <w:szCs w:val="28"/>
          <w:highlight w:val="none"/>
          <w:lang w:val="en-US" w:eastAsia="zh-CN" w:bidi="ar-SA"/>
        </w:rPr>
      </w:pPr>
      <w:r>
        <w:rPr>
          <w:rFonts w:hint="default" w:ascii="Times New Roman" w:hAnsi="Times New Roman" w:eastAsia="黑体" w:cs="Times New Roman"/>
          <w:kern w:val="2"/>
          <w:sz w:val="28"/>
          <w:szCs w:val="28"/>
          <w:highlight w:val="none"/>
          <w:lang w:val="en-US" w:eastAsia="zh-CN" w:bidi="ar-SA"/>
        </w:rPr>
        <w:t xml:space="preserve">（1）第一章 </w:t>
      </w:r>
      <w:r>
        <w:rPr>
          <w:rFonts w:hint="default" w:ascii="Times New Roman" w:hAnsi="Times New Roman" w:eastAsia="方正仿宋_GBK" w:cs="Times New Roman"/>
          <w:kern w:val="2"/>
          <w:sz w:val="28"/>
          <w:szCs w:val="28"/>
          <w:highlight w:val="none"/>
          <w:lang w:val="en-US" w:eastAsia="zh-CN" w:bidi="ar-SA"/>
        </w:rPr>
        <w:t>规定了标准的适用范围</w:t>
      </w:r>
    </w:p>
    <w:p w14:paraId="673168BB">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textAlignment w:val="auto"/>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本文件规定了小微企业职业健康管理帮扶的基本原则、对象选择、现况调查、帮扶措施、帮扶效果评估、帮扶结果运用的要求。</w:t>
      </w:r>
    </w:p>
    <w:p w14:paraId="120A7814">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textAlignment w:val="auto"/>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本文件适用于卫生行政部门组织开展小微企业职业健康管理帮扶及效果评估。其他各级部门可参照执行。</w:t>
      </w:r>
    </w:p>
    <w:p w14:paraId="3828B094">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textAlignment w:val="auto"/>
        <w:rPr>
          <w:rFonts w:hint="default" w:ascii="Times New Roman" w:hAnsi="Times New Roman" w:eastAsia="方正仿宋_GBK" w:cs="Times New Roman"/>
          <w:b w:val="0"/>
          <w:bCs w:val="0"/>
          <w:sz w:val="28"/>
          <w:szCs w:val="28"/>
          <w:highlight w:val="none"/>
        </w:rPr>
      </w:pPr>
      <w:r>
        <w:rPr>
          <w:rFonts w:hint="default" w:ascii="Times New Roman" w:hAnsi="Times New Roman" w:eastAsia="黑体" w:cs="Times New Roman"/>
          <w:b w:val="0"/>
          <w:bCs w:val="0"/>
          <w:sz w:val="28"/>
          <w:szCs w:val="28"/>
          <w:highlight w:val="none"/>
        </w:rPr>
        <w:t>（2）第二章</w:t>
      </w:r>
      <w:r>
        <w:rPr>
          <w:rFonts w:hint="default" w:ascii="Times New Roman" w:hAnsi="Times New Roman" w:eastAsia="黑体" w:cs="Times New Roman"/>
          <w:b w:val="0"/>
          <w:bCs w:val="0"/>
          <w:sz w:val="28"/>
          <w:szCs w:val="28"/>
          <w:highlight w:val="none"/>
          <w:lang w:val="en-US" w:eastAsia="zh-CN"/>
        </w:rPr>
        <w:t xml:space="preserve"> </w:t>
      </w:r>
      <w:r>
        <w:rPr>
          <w:rFonts w:hint="default" w:ascii="Times New Roman" w:hAnsi="Times New Roman" w:eastAsia="方正仿宋_GBK" w:cs="Times New Roman"/>
          <w:b w:val="0"/>
          <w:bCs w:val="0"/>
          <w:sz w:val="28"/>
          <w:szCs w:val="28"/>
          <w:highlight w:val="none"/>
        </w:rPr>
        <w:t xml:space="preserve">列出了规范性引用的文件，主要有如下标准： </w:t>
      </w:r>
    </w:p>
    <w:p w14:paraId="3E62D4A7">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textAlignment w:val="auto"/>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GBZ 188    职业健康监护技术规范</w:t>
      </w:r>
    </w:p>
    <w:p w14:paraId="4CD21400">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textAlignment w:val="auto"/>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GBZ/T 224  职业卫生名词术语</w:t>
      </w:r>
    </w:p>
    <w:p w14:paraId="7E083015">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textAlignment w:val="auto"/>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 xml:space="preserve">GBZ/T 225  用人单位职业病防治指南 </w:t>
      </w:r>
    </w:p>
    <w:p w14:paraId="40F5B708">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textAlignment w:val="auto"/>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GBZ/T 296  职业健康促进名词术语</w:t>
      </w:r>
    </w:p>
    <w:p w14:paraId="07D0ECF0">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leftChars="0" w:firstLine="552" w:firstLineChars="200"/>
        <w:textAlignment w:val="auto"/>
        <w:rPr>
          <w:rFonts w:hint="default" w:ascii="Times New Roman" w:hAnsi="Times New Roman" w:eastAsia="方正仿宋_GBK" w:cs="Times New Roman"/>
          <w:b w:val="0"/>
          <w:bCs w:val="0"/>
          <w:kern w:val="2"/>
          <w:sz w:val="28"/>
          <w:szCs w:val="28"/>
          <w:highlight w:val="none"/>
          <w:lang w:val="en-US" w:eastAsia="zh-CN" w:bidi="ar-SA"/>
        </w:rPr>
      </w:pPr>
      <w:r>
        <w:rPr>
          <w:rFonts w:hint="default" w:ascii="Times New Roman" w:hAnsi="Times New Roman" w:eastAsia="黑体" w:cs="Times New Roman"/>
          <w:b w:val="0"/>
          <w:bCs w:val="0"/>
          <w:spacing w:val="-2"/>
          <w:sz w:val="28"/>
          <w:szCs w:val="28"/>
          <w:highlight w:val="none"/>
          <w:lang w:val="en-US" w:eastAsia="zh-CN"/>
        </w:rPr>
        <w:t>（3）</w:t>
      </w:r>
      <w:r>
        <w:rPr>
          <w:rFonts w:hint="default" w:ascii="Times New Roman" w:hAnsi="Times New Roman" w:eastAsia="黑体" w:cs="Times New Roman"/>
          <w:b w:val="0"/>
          <w:bCs w:val="0"/>
          <w:kern w:val="2"/>
          <w:sz w:val="28"/>
          <w:szCs w:val="28"/>
          <w:highlight w:val="none"/>
          <w:lang w:val="en-US" w:eastAsia="zh-CN" w:bidi="ar-SA"/>
        </w:rPr>
        <w:t xml:space="preserve">第三章 </w:t>
      </w:r>
      <w:r>
        <w:rPr>
          <w:rFonts w:hint="default" w:ascii="Times New Roman" w:hAnsi="Times New Roman" w:eastAsia="方正仿宋_GBK" w:cs="Times New Roman"/>
          <w:b w:val="0"/>
          <w:bCs w:val="0"/>
          <w:kern w:val="2"/>
          <w:sz w:val="28"/>
          <w:szCs w:val="28"/>
          <w:highlight w:val="none"/>
          <w:lang w:val="en-US" w:eastAsia="zh-CN" w:bidi="ar-SA"/>
        </w:rPr>
        <w:t>对本标准中出现的重要术语给出了准确的定义。根据 GB/T1.1-2020 对“术语 和定义”起草和表述的要求，给出了小微企业、职业病危害因素、职业卫生技术服务机构和职业健康帮扶等4项术语的定义和英文对应词。</w:t>
      </w:r>
    </w:p>
    <w:p w14:paraId="7EE5204C">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leftChars="0" w:firstLine="552" w:firstLineChars="200"/>
        <w:textAlignment w:val="auto"/>
        <w:rPr>
          <w:rFonts w:hint="default" w:ascii="Times New Roman" w:hAnsi="Times New Roman" w:eastAsia="方正仿宋_GBK" w:cs="Times New Roman"/>
          <w:b w:val="0"/>
          <w:bCs w:val="0"/>
          <w:kern w:val="2"/>
          <w:sz w:val="28"/>
          <w:szCs w:val="28"/>
          <w:highlight w:val="none"/>
          <w:lang w:val="en-US" w:eastAsia="zh-CN" w:bidi="ar-SA"/>
        </w:rPr>
      </w:pPr>
      <w:r>
        <w:rPr>
          <w:rFonts w:hint="default" w:ascii="Times New Roman" w:hAnsi="Times New Roman" w:eastAsia="黑体" w:cs="Times New Roman"/>
          <w:b w:val="0"/>
          <w:bCs w:val="0"/>
          <w:spacing w:val="-2"/>
          <w:sz w:val="28"/>
          <w:szCs w:val="28"/>
          <w:highlight w:val="none"/>
          <w:lang w:val="en-US" w:eastAsia="zh-CN"/>
        </w:rPr>
        <w:t>（4）</w:t>
      </w:r>
      <w:r>
        <w:rPr>
          <w:rFonts w:hint="default" w:ascii="Times New Roman" w:hAnsi="Times New Roman" w:eastAsia="黑体" w:cs="Times New Roman"/>
          <w:b w:val="0"/>
          <w:bCs w:val="0"/>
          <w:kern w:val="2"/>
          <w:sz w:val="28"/>
          <w:szCs w:val="28"/>
          <w:highlight w:val="none"/>
          <w:lang w:val="en-US" w:eastAsia="zh-CN" w:bidi="ar-SA"/>
        </w:rPr>
        <w:t>第四章</w:t>
      </w:r>
      <w:r>
        <w:rPr>
          <w:rFonts w:hint="default" w:ascii="Times New Roman" w:hAnsi="Times New Roman" w:eastAsia="方正仿宋_GBK" w:cs="Times New Roman"/>
          <w:b w:val="0"/>
          <w:bCs w:val="0"/>
          <w:kern w:val="2"/>
          <w:sz w:val="28"/>
          <w:szCs w:val="28"/>
          <w:highlight w:val="none"/>
          <w:lang w:val="en-US" w:eastAsia="zh-CN" w:bidi="ar-SA"/>
        </w:rPr>
        <w:t>对基本原则进行了说明。</w:t>
      </w:r>
    </w:p>
    <w:p w14:paraId="17992088">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leftChars="0" w:firstLine="552" w:firstLineChars="200"/>
        <w:textAlignment w:val="auto"/>
        <w:rPr>
          <w:rFonts w:hint="default" w:ascii="Times New Roman" w:hAnsi="Times New Roman" w:eastAsia="黑体" w:cs="Times New Roman"/>
          <w:b w:val="0"/>
          <w:bCs w:val="0"/>
          <w:spacing w:val="-2"/>
          <w:sz w:val="28"/>
          <w:szCs w:val="28"/>
          <w:highlight w:val="none"/>
          <w:lang w:val="en-US"/>
        </w:rPr>
      </w:pPr>
      <w:r>
        <w:rPr>
          <w:rFonts w:hint="default" w:ascii="Times New Roman" w:hAnsi="Times New Roman" w:cs="Times New Roman"/>
          <w:b w:val="0"/>
          <w:bCs w:val="0"/>
          <w:spacing w:val="-2"/>
          <w:sz w:val="28"/>
          <w:szCs w:val="28"/>
          <w:highlight w:val="none"/>
          <w:lang w:val="en-US" w:eastAsia="zh-CN"/>
        </w:rPr>
        <w:t>（</w:t>
      </w:r>
      <w:r>
        <w:rPr>
          <w:rFonts w:hint="default" w:ascii="Times New Roman" w:hAnsi="Times New Roman" w:eastAsia="黑体" w:cs="Times New Roman"/>
          <w:b w:val="0"/>
          <w:bCs w:val="0"/>
          <w:spacing w:val="-2"/>
          <w:sz w:val="28"/>
          <w:szCs w:val="28"/>
          <w:highlight w:val="none"/>
          <w:lang w:val="en-US" w:eastAsia="zh-CN"/>
        </w:rPr>
        <w:t>5）</w:t>
      </w:r>
      <w:r>
        <w:rPr>
          <w:rFonts w:hint="default" w:ascii="Times New Roman" w:hAnsi="Times New Roman" w:eastAsia="黑体" w:cs="Times New Roman"/>
          <w:b w:val="0"/>
          <w:bCs w:val="0"/>
          <w:kern w:val="2"/>
          <w:sz w:val="28"/>
          <w:szCs w:val="28"/>
          <w:highlight w:val="none"/>
          <w:lang w:val="en-US" w:eastAsia="zh-CN" w:bidi="ar-SA"/>
        </w:rPr>
        <w:t>第五章</w:t>
      </w:r>
      <w:r>
        <w:rPr>
          <w:rFonts w:hint="default" w:ascii="Times New Roman" w:hAnsi="Times New Roman" w:eastAsia="方正仿宋_GBK" w:cs="Times New Roman"/>
          <w:b w:val="0"/>
          <w:bCs w:val="0"/>
          <w:kern w:val="2"/>
          <w:sz w:val="28"/>
          <w:szCs w:val="28"/>
          <w:highlight w:val="none"/>
          <w:lang w:val="en-US" w:eastAsia="zh-CN" w:bidi="ar-SA"/>
        </w:rPr>
        <w:t>提出了对象选择所具备的条件。</w:t>
      </w:r>
    </w:p>
    <w:p w14:paraId="7DA7B030">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leftChars="0"/>
        <w:textAlignment w:val="auto"/>
        <w:rPr>
          <w:rFonts w:hint="default" w:ascii="Times New Roman" w:hAnsi="Times New Roman" w:eastAsia="黑体" w:cs="Times New Roman"/>
          <w:b w:val="0"/>
          <w:bCs w:val="0"/>
          <w:spacing w:val="-2"/>
          <w:sz w:val="28"/>
          <w:szCs w:val="28"/>
          <w:highlight w:val="none"/>
          <w:lang w:val="en-US" w:eastAsia="zh-CN"/>
        </w:rPr>
      </w:pPr>
      <w:r>
        <w:rPr>
          <w:rFonts w:hint="default" w:ascii="Times New Roman" w:hAnsi="Times New Roman" w:eastAsia="黑体" w:cs="Times New Roman"/>
          <w:b w:val="0"/>
          <w:bCs w:val="0"/>
          <w:spacing w:val="-2"/>
          <w:sz w:val="28"/>
          <w:szCs w:val="28"/>
          <w:highlight w:val="none"/>
          <w:lang w:val="en-US" w:eastAsia="zh-CN"/>
        </w:rPr>
        <w:t xml:space="preserve">    （6）</w:t>
      </w:r>
      <w:r>
        <w:rPr>
          <w:rFonts w:hint="default" w:ascii="Times New Roman" w:hAnsi="Times New Roman" w:eastAsia="黑体" w:cs="Times New Roman"/>
          <w:b w:val="0"/>
          <w:bCs w:val="0"/>
          <w:kern w:val="2"/>
          <w:sz w:val="28"/>
          <w:szCs w:val="28"/>
          <w:highlight w:val="none"/>
          <w:lang w:val="en-US" w:eastAsia="zh-CN" w:bidi="ar-SA"/>
        </w:rPr>
        <w:t>第六章</w:t>
      </w:r>
      <w:r>
        <w:rPr>
          <w:rFonts w:hint="default" w:ascii="Times New Roman" w:hAnsi="Times New Roman" w:eastAsia="方正仿宋_GBK" w:cs="Times New Roman"/>
          <w:b w:val="0"/>
          <w:bCs w:val="0"/>
          <w:kern w:val="2"/>
          <w:sz w:val="28"/>
          <w:szCs w:val="28"/>
          <w:highlight w:val="none"/>
          <w:lang w:val="en-US" w:eastAsia="zh-CN" w:bidi="ar-SA"/>
        </w:rPr>
        <w:t>现况调查的调查机构、调查人员和调查内容作了要求。</w:t>
      </w:r>
    </w:p>
    <w:p w14:paraId="2990EB72">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552" w:firstLineChars="200"/>
        <w:textAlignment w:val="auto"/>
        <w:rPr>
          <w:rFonts w:hint="default" w:ascii="Times New Roman" w:hAnsi="Times New Roman" w:eastAsia="方正仿宋_GBK" w:cs="Times New Roman"/>
          <w:b w:val="0"/>
          <w:bCs w:val="0"/>
          <w:kern w:val="2"/>
          <w:sz w:val="28"/>
          <w:szCs w:val="28"/>
          <w:highlight w:val="none"/>
          <w:lang w:val="en-US" w:eastAsia="zh-CN" w:bidi="ar-SA"/>
        </w:rPr>
      </w:pPr>
      <w:r>
        <w:rPr>
          <w:rFonts w:hint="default" w:ascii="Times New Roman" w:hAnsi="Times New Roman" w:eastAsia="黑体" w:cs="Times New Roman"/>
          <w:b w:val="0"/>
          <w:bCs w:val="0"/>
          <w:spacing w:val="-2"/>
          <w:kern w:val="2"/>
          <w:sz w:val="28"/>
          <w:szCs w:val="28"/>
          <w:highlight w:val="none"/>
          <w:lang w:val="en-US" w:eastAsia="zh-CN" w:bidi="ar-SA"/>
        </w:rPr>
        <w:t>（7）</w:t>
      </w:r>
      <w:r>
        <w:rPr>
          <w:rFonts w:hint="default" w:ascii="Times New Roman" w:hAnsi="Times New Roman" w:eastAsia="黑体" w:cs="Times New Roman"/>
          <w:b w:val="0"/>
          <w:bCs w:val="0"/>
          <w:sz w:val="28"/>
          <w:szCs w:val="28"/>
          <w:highlight w:val="none"/>
          <w:lang w:val="en-US" w:eastAsia="zh-CN"/>
        </w:rPr>
        <w:t>第七章</w:t>
      </w:r>
      <w:r>
        <w:rPr>
          <w:rFonts w:hint="default" w:ascii="Times New Roman" w:hAnsi="Times New Roman" w:eastAsia="方正仿宋_GBK" w:cs="Times New Roman"/>
          <w:b w:val="0"/>
          <w:bCs w:val="0"/>
          <w:kern w:val="2"/>
          <w:sz w:val="28"/>
          <w:szCs w:val="28"/>
          <w:highlight w:val="none"/>
          <w:lang w:val="en-US" w:eastAsia="zh-CN" w:bidi="ar-SA"/>
        </w:rPr>
        <w:t>列举了具体的小微企业帮扶措施。</w:t>
      </w:r>
    </w:p>
    <w:p w14:paraId="196FA99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textAlignment w:val="auto"/>
        <w:rPr>
          <w:rFonts w:hint="default" w:ascii="Times New Roman" w:hAnsi="Times New Roman" w:eastAsia="方正仿宋_GBK" w:cs="Times New Roman"/>
          <w:b w:val="0"/>
          <w:bCs w:val="0"/>
          <w:kern w:val="2"/>
          <w:sz w:val="28"/>
          <w:szCs w:val="28"/>
          <w:highlight w:val="none"/>
          <w:lang w:val="en-US" w:eastAsia="zh-CN" w:bidi="ar-SA"/>
        </w:rPr>
      </w:pPr>
      <w:r>
        <w:rPr>
          <w:rFonts w:hint="default" w:ascii="Times New Roman" w:hAnsi="Times New Roman" w:eastAsia="黑体" w:cs="Times New Roman"/>
          <w:b w:val="0"/>
          <w:bCs w:val="0"/>
          <w:spacing w:val="-2"/>
          <w:kern w:val="2"/>
          <w:sz w:val="28"/>
          <w:szCs w:val="28"/>
          <w:highlight w:val="none"/>
          <w:lang w:val="en-US" w:eastAsia="zh-CN" w:bidi="ar-SA"/>
        </w:rPr>
        <w:t>（8）</w:t>
      </w:r>
      <w:r>
        <w:rPr>
          <w:rFonts w:hint="default" w:ascii="Times New Roman" w:hAnsi="Times New Roman" w:eastAsia="黑体" w:cs="Times New Roman"/>
          <w:b w:val="0"/>
          <w:bCs w:val="0"/>
          <w:kern w:val="2"/>
          <w:sz w:val="28"/>
          <w:szCs w:val="28"/>
          <w:highlight w:val="none"/>
          <w:lang w:val="en-US" w:eastAsia="zh-CN" w:bidi="ar-SA"/>
        </w:rPr>
        <w:t>第八章</w:t>
      </w:r>
      <w:r>
        <w:rPr>
          <w:rFonts w:hint="default" w:ascii="Times New Roman" w:hAnsi="Times New Roman" w:eastAsia="方正仿宋_GBK" w:cs="Times New Roman"/>
          <w:b w:val="0"/>
          <w:bCs w:val="0"/>
          <w:kern w:val="2"/>
          <w:sz w:val="28"/>
          <w:szCs w:val="28"/>
          <w:highlight w:val="none"/>
          <w:lang w:val="en-US" w:eastAsia="zh-CN" w:bidi="ar-SA"/>
        </w:rPr>
        <w:t>细化了帮扶效果评估的评估原则、评估指标、评分标准、评估流程和评估结果。</w:t>
      </w:r>
    </w:p>
    <w:p w14:paraId="50B719B0">
      <w:pPr>
        <w:pStyle w:val="3"/>
        <w:keepNext w:val="0"/>
        <w:keepLines w:val="0"/>
        <w:pageBreakBefore w:val="0"/>
        <w:widowControl w:val="0"/>
        <w:kinsoku/>
        <w:wordWrap/>
        <w:overflowPunct/>
        <w:topLinePunct w:val="0"/>
        <w:autoSpaceDE/>
        <w:autoSpaceDN/>
        <w:bidi w:val="0"/>
        <w:adjustRightInd w:val="0"/>
        <w:snapToGrid w:val="0"/>
        <w:spacing w:line="500" w:lineRule="exact"/>
        <w:ind w:left="0" w:leftChars="0" w:firstLine="544"/>
        <w:textAlignment w:val="auto"/>
        <w:rPr>
          <w:rFonts w:hint="default" w:ascii="Times New Roman" w:hAnsi="Times New Roman" w:eastAsia="宋体" w:cs="Times New Roman"/>
          <w:b w:val="0"/>
          <w:bCs w:val="0"/>
          <w:spacing w:val="-2"/>
          <w:kern w:val="2"/>
          <w:sz w:val="28"/>
          <w:szCs w:val="28"/>
          <w:highlight w:val="none"/>
          <w:lang w:val="en-US" w:eastAsia="zh-CN" w:bidi="ar-SA"/>
        </w:rPr>
      </w:pPr>
      <w:r>
        <w:rPr>
          <w:rFonts w:hint="default" w:ascii="Times New Roman" w:hAnsi="Times New Roman" w:eastAsia="黑体" w:cs="Times New Roman"/>
          <w:b w:val="0"/>
          <w:bCs w:val="0"/>
          <w:spacing w:val="-2"/>
          <w:kern w:val="2"/>
          <w:sz w:val="28"/>
          <w:szCs w:val="28"/>
          <w:highlight w:val="none"/>
          <w:lang w:val="en-US" w:eastAsia="zh-CN" w:bidi="ar-SA"/>
        </w:rPr>
        <w:t>（9）</w:t>
      </w:r>
      <w:r>
        <w:rPr>
          <w:rFonts w:hint="default" w:ascii="Times New Roman" w:hAnsi="Times New Roman" w:eastAsia="黑体" w:cs="Times New Roman"/>
          <w:b w:val="0"/>
          <w:bCs w:val="0"/>
          <w:kern w:val="2"/>
          <w:sz w:val="28"/>
          <w:szCs w:val="28"/>
          <w:highlight w:val="none"/>
          <w:lang w:val="en-US" w:eastAsia="zh-CN" w:bidi="ar-SA"/>
        </w:rPr>
        <w:t>第九章</w:t>
      </w:r>
      <w:r>
        <w:rPr>
          <w:rFonts w:hint="default" w:ascii="Times New Roman" w:hAnsi="Times New Roman" w:eastAsia="方正仿宋_GBK" w:cs="Times New Roman"/>
          <w:b w:val="0"/>
          <w:bCs w:val="0"/>
          <w:kern w:val="2"/>
          <w:sz w:val="28"/>
          <w:szCs w:val="28"/>
          <w:highlight w:val="none"/>
          <w:lang w:val="en-US" w:eastAsia="zh-CN" w:bidi="ar-SA"/>
        </w:rPr>
        <w:t>对帮扶结果运用做了详细阐述。</w:t>
      </w:r>
    </w:p>
    <w:p w14:paraId="37DFA976">
      <w:pPr>
        <w:pStyle w:val="3"/>
        <w:keepNext w:val="0"/>
        <w:keepLines w:val="0"/>
        <w:pageBreakBefore w:val="0"/>
        <w:widowControl w:val="0"/>
        <w:kinsoku/>
        <w:wordWrap/>
        <w:overflowPunct/>
        <w:topLinePunct w:val="0"/>
        <w:autoSpaceDE/>
        <w:autoSpaceDN/>
        <w:bidi w:val="0"/>
        <w:adjustRightInd w:val="0"/>
        <w:snapToGrid w:val="0"/>
        <w:spacing w:line="500" w:lineRule="exact"/>
        <w:ind w:left="0" w:leftChars="0" w:firstLine="544"/>
        <w:textAlignment w:val="auto"/>
        <w:rPr>
          <w:rFonts w:hint="default" w:ascii="Times New Roman" w:hAnsi="Times New Roman" w:eastAsia="方正仿宋_GBK" w:cs="Times New Roman"/>
          <w:b w:val="0"/>
          <w:bCs w:val="0"/>
          <w:kern w:val="2"/>
          <w:sz w:val="28"/>
          <w:szCs w:val="28"/>
          <w:highlight w:val="none"/>
          <w:lang w:val="en-US" w:eastAsia="zh-CN" w:bidi="ar-SA"/>
        </w:rPr>
      </w:pPr>
      <w:r>
        <w:rPr>
          <w:rFonts w:hint="default" w:ascii="Times New Roman" w:hAnsi="Times New Roman" w:eastAsia="黑体" w:cs="Times New Roman"/>
          <w:b w:val="0"/>
          <w:bCs w:val="0"/>
          <w:kern w:val="2"/>
          <w:sz w:val="28"/>
          <w:szCs w:val="28"/>
          <w:highlight w:val="none"/>
          <w:lang w:val="en-US" w:eastAsia="zh-CN" w:bidi="ar-SA"/>
        </w:rPr>
        <w:t>（10）附录A（资料性）职业病危害现状调查表、附录B（资料性）帮扶前（后）小微企业职业健康管理情况登记表和附录C（规范性）小微企业职业健康管理帮扶效果评估考核表，</w:t>
      </w:r>
      <w:r>
        <w:rPr>
          <w:rFonts w:hint="default" w:ascii="Times New Roman" w:hAnsi="Times New Roman" w:eastAsia="方正仿宋_GBK" w:cs="Times New Roman"/>
          <w:b w:val="0"/>
          <w:bCs w:val="0"/>
          <w:kern w:val="2"/>
          <w:sz w:val="28"/>
          <w:szCs w:val="28"/>
          <w:highlight w:val="none"/>
          <w:lang w:val="en-US" w:eastAsia="zh-CN" w:bidi="ar-SA"/>
        </w:rPr>
        <w:t>以表格形式对调查、登记和效果评估进行了规定。</w:t>
      </w:r>
    </w:p>
    <w:p w14:paraId="530193E6">
      <w:pPr>
        <w:pStyle w:val="3"/>
        <w:keepNext w:val="0"/>
        <w:keepLines w:val="0"/>
        <w:pageBreakBefore w:val="0"/>
        <w:widowControl w:val="0"/>
        <w:kinsoku/>
        <w:wordWrap/>
        <w:overflowPunct/>
        <w:topLinePunct w:val="0"/>
        <w:autoSpaceDE/>
        <w:autoSpaceDN/>
        <w:bidi w:val="0"/>
        <w:adjustRightInd w:val="0"/>
        <w:snapToGrid w:val="0"/>
        <w:spacing w:line="500" w:lineRule="exact"/>
        <w:ind w:left="0" w:leftChars="0" w:firstLine="544"/>
        <w:textAlignment w:val="auto"/>
        <w:rPr>
          <w:rFonts w:hint="default" w:ascii="Times New Roman" w:hAnsi="Times New Roman" w:eastAsia="黑体" w:cs="Times New Roman"/>
          <w:highlight w:val="none"/>
        </w:rPr>
      </w:pPr>
      <w:r>
        <w:rPr>
          <w:rFonts w:hint="default" w:ascii="Times New Roman" w:hAnsi="Times New Roman" w:eastAsia="黑体" w:cs="Times New Roman"/>
          <w:b w:val="0"/>
          <w:bCs w:val="0"/>
          <w:spacing w:val="-2"/>
          <w:kern w:val="2"/>
          <w:sz w:val="28"/>
          <w:szCs w:val="28"/>
          <w:highlight w:val="none"/>
          <w:lang w:val="en-US" w:eastAsia="zh-CN" w:bidi="ar-SA"/>
        </w:rPr>
        <w:t>（11）</w:t>
      </w:r>
      <w:r>
        <w:rPr>
          <w:rFonts w:hint="default" w:ascii="Times New Roman" w:hAnsi="Times New Roman" w:eastAsia="黑体" w:cs="Times New Roman"/>
          <w:b w:val="0"/>
          <w:bCs w:val="0"/>
          <w:kern w:val="2"/>
          <w:sz w:val="28"/>
          <w:szCs w:val="28"/>
          <w:highlight w:val="none"/>
          <w:lang w:val="en-US" w:eastAsia="zh-CN" w:bidi="ar-SA"/>
        </w:rPr>
        <w:t>参考文献</w:t>
      </w:r>
      <w:r>
        <w:rPr>
          <w:rFonts w:hint="default" w:ascii="Times New Roman" w:hAnsi="Times New Roman" w:eastAsia="方正仿宋_GBK" w:cs="Times New Roman"/>
          <w:b w:val="0"/>
          <w:bCs w:val="0"/>
          <w:kern w:val="2"/>
          <w:sz w:val="28"/>
          <w:szCs w:val="28"/>
          <w:highlight w:val="none"/>
          <w:lang w:val="en-US" w:eastAsia="zh-CN" w:bidi="ar-SA"/>
        </w:rPr>
        <w:t>给出了文件起草过程中</w:t>
      </w:r>
      <w:r>
        <w:rPr>
          <w:rFonts w:hint="default" w:ascii="Times New Roman" w:hAnsi="Times New Roman" w:eastAsia="方正仿宋_GBK" w:cs="Times New Roman"/>
          <w:kern w:val="2"/>
          <w:sz w:val="28"/>
          <w:szCs w:val="28"/>
          <w:highlight w:val="none"/>
          <w:lang w:val="en-US" w:eastAsia="zh-CN" w:bidi="ar-SA"/>
        </w:rPr>
        <w:t>参考的 6 项参考文献。</w:t>
      </w:r>
    </w:p>
    <w:p w14:paraId="323ADDB7">
      <w:pPr>
        <w:keepNext w:val="0"/>
        <w:keepLines w:val="0"/>
        <w:pageBreakBefore w:val="0"/>
        <w:kinsoku/>
        <w:wordWrap/>
        <w:overflowPunct/>
        <w:topLinePunct w:val="0"/>
        <w:bidi w:val="0"/>
        <w:adjustRightInd w:val="0"/>
        <w:snapToGrid w:val="0"/>
        <w:spacing w:line="500" w:lineRule="exact"/>
        <w:ind w:left="0" w:leftChars="0" w:firstLine="640" w:firstLineChars="200"/>
        <w:textAlignment w:val="auto"/>
        <w:rPr>
          <w:rFonts w:hint="eastAsia" w:ascii="黑体" w:hAnsi="黑体" w:eastAsia="黑体" w:cs="黑体"/>
          <w:highlight w:val="none"/>
        </w:rPr>
      </w:pPr>
      <w:r>
        <w:rPr>
          <w:rFonts w:hint="eastAsia" w:ascii="黑体" w:hAnsi="黑体" w:eastAsia="黑体" w:cs="黑体"/>
          <w:highlight w:val="none"/>
        </w:rPr>
        <w:t>五、技术指标确定的依据</w:t>
      </w:r>
    </w:p>
    <w:p w14:paraId="61F063E7">
      <w:pPr>
        <w:keepNext w:val="0"/>
        <w:keepLines w:val="0"/>
        <w:pageBreakBefore w:val="0"/>
        <w:kinsoku/>
        <w:wordWrap/>
        <w:overflowPunct/>
        <w:topLinePunct w:val="0"/>
        <w:bidi w:val="0"/>
        <w:adjustRightInd w:val="0"/>
        <w:snapToGrid w:val="0"/>
        <w:spacing w:line="500" w:lineRule="exact"/>
        <w:ind w:left="0" w:leftChars="0" w:firstLine="560" w:firstLineChars="200"/>
        <w:jc w:val="left"/>
        <w:textAlignment w:val="auto"/>
        <w:rPr>
          <w:rFonts w:hint="default" w:eastAsia="方正仿宋_GBK"/>
          <w:sz w:val="28"/>
          <w:szCs w:val="28"/>
          <w:highlight w:val="none"/>
          <w:lang w:val="en-US" w:eastAsia="zh-CN"/>
        </w:rPr>
      </w:pPr>
      <w:r>
        <w:rPr>
          <w:rFonts w:hint="eastAsia" w:eastAsia="方正仿宋_GBK"/>
          <w:sz w:val="28"/>
          <w:szCs w:val="28"/>
          <w:highlight w:val="none"/>
        </w:rPr>
        <w:t>本</w:t>
      </w:r>
      <w:r>
        <w:rPr>
          <w:rFonts w:hint="eastAsia" w:eastAsia="方正仿宋_GBK"/>
          <w:sz w:val="28"/>
          <w:szCs w:val="28"/>
          <w:highlight w:val="none"/>
          <w:lang w:val="en-US" w:eastAsia="zh-CN"/>
        </w:rPr>
        <w:t>文件</w:t>
      </w:r>
      <w:r>
        <w:rPr>
          <w:rFonts w:hint="eastAsia" w:eastAsia="方正仿宋_GBK"/>
          <w:sz w:val="28"/>
          <w:szCs w:val="28"/>
          <w:highlight w:val="none"/>
        </w:rPr>
        <w:t>主要内容相关指标参考《中华人民共和国职业病法》《工作场所职业卫生管理规定》等法律法规规章要求。就指标的确定，苏州市卫健委参阅中国疾病预防控制中心下发的《工作场所职业病危害监测》等资料，在2023-2024年期间先后组织苏州市预防医学会、苏州大学、苏州市职业卫生专家进行论证，最终确定调查、评估等关键技术指标。</w:t>
      </w:r>
      <w:r>
        <w:rPr>
          <w:rFonts w:hint="eastAsia" w:eastAsia="方正仿宋_GBK"/>
          <w:sz w:val="28"/>
          <w:szCs w:val="28"/>
          <w:highlight w:val="none"/>
          <w:lang w:val="en-US" w:eastAsia="zh-CN"/>
        </w:rPr>
        <w:t>本文件中职业病危害因素辨识、职业病危害因素检测与评价、职业卫生操作规程、职业病防护设施和防护用品配置、职业健康监护等技术指标。</w:t>
      </w:r>
    </w:p>
    <w:p w14:paraId="0232DED6">
      <w:pPr>
        <w:keepNext w:val="0"/>
        <w:keepLines w:val="0"/>
        <w:pageBreakBefore w:val="0"/>
        <w:kinsoku/>
        <w:wordWrap/>
        <w:overflowPunct/>
        <w:topLinePunct w:val="0"/>
        <w:bidi w:val="0"/>
        <w:adjustRightInd w:val="0"/>
        <w:snapToGrid w:val="0"/>
        <w:spacing w:line="500" w:lineRule="exact"/>
        <w:ind w:left="0" w:leftChars="0" w:firstLine="560" w:firstLineChars="200"/>
        <w:jc w:val="left"/>
        <w:textAlignment w:val="auto"/>
        <w:rPr>
          <w:rFonts w:hint="eastAsia" w:eastAsia="方正仿宋_GBK"/>
          <w:sz w:val="28"/>
          <w:szCs w:val="28"/>
          <w:highlight w:val="none"/>
        </w:rPr>
      </w:pPr>
      <w:r>
        <w:rPr>
          <w:rFonts w:hint="eastAsia" w:eastAsia="方正仿宋_GBK"/>
          <w:sz w:val="28"/>
          <w:szCs w:val="28"/>
          <w:highlight w:val="none"/>
        </w:rPr>
        <w:t>（1）术语和定义</w:t>
      </w:r>
    </w:p>
    <w:p w14:paraId="3A62BFAB">
      <w:pPr>
        <w:keepNext w:val="0"/>
        <w:keepLines w:val="0"/>
        <w:pageBreakBefore w:val="0"/>
        <w:kinsoku/>
        <w:wordWrap/>
        <w:overflowPunct/>
        <w:topLinePunct w:val="0"/>
        <w:bidi w:val="0"/>
        <w:adjustRightInd w:val="0"/>
        <w:snapToGrid w:val="0"/>
        <w:spacing w:line="500" w:lineRule="exact"/>
        <w:ind w:left="0" w:leftChars="0" w:firstLine="560" w:firstLineChars="200"/>
        <w:jc w:val="left"/>
        <w:textAlignment w:val="auto"/>
        <w:rPr>
          <w:rFonts w:hint="eastAsia" w:eastAsia="方正仿宋_GBK"/>
          <w:sz w:val="28"/>
          <w:szCs w:val="28"/>
          <w:highlight w:val="none"/>
        </w:rPr>
      </w:pPr>
      <w:r>
        <w:rPr>
          <w:rFonts w:hint="eastAsia" w:eastAsia="方正仿宋_GBK"/>
          <w:sz w:val="28"/>
          <w:szCs w:val="28"/>
          <w:highlight w:val="none"/>
        </w:rPr>
        <w:t>3.1</w:t>
      </w:r>
      <w:r>
        <w:rPr>
          <w:rFonts w:hint="eastAsia" w:eastAsia="方正仿宋_GBK"/>
          <w:sz w:val="28"/>
          <w:szCs w:val="28"/>
          <w:highlight w:val="none"/>
          <w:lang w:val="en-US" w:eastAsia="zh-CN"/>
        </w:rPr>
        <w:t xml:space="preserve"> 小微企业</w:t>
      </w:r>
      <w:r>
        <w:rPr>
          <w:rFonts w:hint="eastAsia" w:eastAsia="方正仿宋_GBK"/>
          <w:sz w:val="28"/>
          <w:szCs w:val="28"/>
          <w:highlight w:val="none"/>
        </w:rPr>
        <w:t>的定义来源于</w:t>
      </w:r>
      <w:r>
        <w:rPr>
          <w:rFonts w:hint="eastAsia" w:eastAsia="方正仿宋_GBK"/>
          <w:sz w:val="28"/>
          <w:szCs w:val="28"/>
          <w:highlight w:val="none"/>
          <w:lang w:val="en-US" w:eastAsia="zh-CN"/>
        </w:rPr>
        <w:t>参考文献[6]</w:t>
      </w:r>
      <w:r>
        <w:rPr>
          <w:rFonts w:hint="eastAsia" w:eastAsia="方正仿宋_GBK"/>
          <w:sz w:val="28"/>
          <w:szCs w:val="28"/>
          <w:highlight w:val="none"/>
        </w:rPr>
        <w:t xml:space="preserve"> DB34/T 4548—2023</w:t>
      </w:r>
      <w:r>
        <w:rPr>
          <w:rFonts w:hint="eastAsia" w:eastAsia="方正仿宋_GBK"/>
          <w:sz w:val="28"/>
          <w:szCs w:val="28"/>
          <w:highlight w:val="none"/>
          <w:lang w:eastAsia="zh-CN"/>
        </w:rPr>
        <w:t>《</w:t>
      </w:r>
      <w:r>
        <w:rPr>
          <w:rFonts w:hint="eastAsia" w:eastAsia="方正仿宋_GBK"/>
          <w:sz w:val="28"/>
          <w:szCs w:val="28"/>
          <w:highlight w:val="none"/>
        </w:rPr>
        <w:t>小微企业质量管理体系认证提升服务指南</w:t>
      </w:r>
      <w:r>
        <w:rPr>
          <w:rFonts w:hint="eastAsia" w:eastAsia="方正仿宋_GBK"/>
          <w:sz w:val="28"/>
          <w:szCs w:val="28"/>
          <w:highlight w:val="none"/>
          <w:lang w:eastAsia="zh-CN"/>
        </w:rPr>
        <w:t>》，</w:t>
      </w:r>
      <w:r>
        <w:rPr>
          <w:rFonts w:hint="eastAsia" w:eastAsia="方正仿宋_GBK"/>
          <w:sz w:val="28"/>
          <w:szCs w:val="28"/>
          <w:highlight w:val="none"/>
          <w:lang w:val="en-US" w:eastAsia="zh-CN"/>
        </w:rPr>
        <w:t>3.1</w:t>
      </w:r>
      <w:r>
        <w:rPr>
          <w:rFonts w:hint="eastAsia" w:eastAsia="方正仿宋_GBK"/>
          <w:sz w:val="28"/>
          <w:szCs w:val="28"/>
          <w:highlight w:val="none"/>
        </w:rPr>
        <w:t>。</w:t>
      </w:r>
    </w:p>
    <w:p w14:paraId="31F55FA1">
      <w:pPr>
        <w:keepNext w:val="0"/>
        <w:keepLines w:val="0"/>
        <w:pageBreakBefore w:val="0"/>
        <w:kinsoku/>
        <w:wordWrap/>
        <w:overflowPunct/>
        <w:topLinePunct w:val="0"/>
        <w:bidi w:val="0"/>
        <w:adjustRightInd w:val="0"/>
        <w:snapToGrid w:val="0"/>
        <w:spacing w:line="500" w:lineRule="exact"/>
        <w:ind w:left="0" w:leftChars="0" w:firstLine="560" w:firstLineChars="200"/>
        <w:jc w:val="left"/>
        <w:textAlignment w:val="auto"/>
        <w:rPr>
          <w:rFonts w:hint="eastAsia" w:eastAsia="方正仿宋_GBK"/>
          <w:sz w:val="28"/>
          <w:szCs w:val="28"/>
          <w:highlight w:val="none"/>
        </w:rPr>
      </w:pPr>
      <w:r>
        <w:rPr>
          <w:rFonts w:hint="eastAsia" w:eastAsia="方正仿宋_GBK"/>
          <w:sz w:val="28"/>
          <w:szCs w:val="28"/>
          <w:highlight w:val="none"/>
        </w:rPr>
        <w:t>3.2</w:t>
      </w:r>
      <w:r>
        <w:rPr>
          <w:rFonts w:hint="eastAsia" w:eastAsia="方正仿宋_GBK"/>
          <w:sz w:val="28"/>
          <w:szCs w:val="28"/>
          <w:highlight w:val="none"/>
          <w:lang w:val="en-US" w:eastAsia="zh-CN"/>
        </w:rPr>
        <w:t xml:space="preserve"> 职业病危害因素的定义</w:t>
      </w:r>
      <w:r>
        <w:rPr>
          <w:rFonts w:hint="eastAsia" w:eastAsia="方正仿宋_GBK"/>
          <w:sz w:val="28"/>
          <w:szCs w:val="28"/>
          <w:highlight w:val="none"/>
        </w:rPr>
        <w:t>来源于GB/T</w:t>
      </w:r>
      <w:r>
        <w:rPr>
          <w:rFonts w:hint="eastAsia" w:eastAsia="方正仿宋_GBK"/>
          <w:sz w:val="28"/>
          <w:szCs w:val="28"/>
          <w:highlight w:val="none"/>
          <w:lang w:val="en-US" w:eastAsia="zh-CN"/>
        </w:rPr>
        <w:t>224-2010</w:t>
      </w:r>
      <w:r>
        <w:rPr>
          <w:rFonts w:hint="eastAsia" w:eastAsia="方正仿宋_GBK"/>
          <w:sz w:val="28"/>
          <w:szCs w:val="28"/>
          <w:highlight w:val="none"/>
          <w:lang w:eastAsia="zh-CN"/>
        </w:rPr>
        <w:t>《</w:t>
      </w:r>
      <w:r>
        <w:rPr>
          <w:rFonts w:hint="eastAsia" w:eastAsia="方正仿宋_GBK"/>
          <w:sz w:val="28"/>
          <w:szCs w:val="28"/>
          <w:highlight w:val="none"/>
        </w:rPr>
        <w:t>职业卫生名词术语</w:t>
      </w:r>
      <w:r>
        <w:rPr>
          <w:rFonts w:hint="eastAsia" w:eastAsia="方正仿宋_GBK"/>
          <w:sz w:val="28"/>
          <w:szCs w:val="28"/>
          <w:highlight w:val="none"/>
          <w:lang w:eastAsia="zh-CN"/>
        </w:rPr>
        <w:t>》，</w:t>
      </w:r>
      <w:r>
        <w:rPr>
          <w:rFonts w:hint="eastAsia" w:eastAsia="方正仿宋_GBK"/>
          <w:sz w:val="28"/>
          <w:szCs w:val="28"/>
          <w:highlight w:val="none"/>
          <w:lang w:val="en-US" w:eastAsia="zh-CN"/>
        </w:rPr>
        <w:t>2.6。</w:t>
      </w:r>
    </w:p>
    <w:p w14:paraId="25FEC28B">
      <w:pPr>
        <w:keepNext w:val="0"/>
        <w:keepLines w:val="0"/>
        <w:pageBreakBefore w:val="0"/>
        <w:kinsoku/>
        <w:wordWrap/>
        <w:overflowPunct/>
        <w:topLinePunct w:val="0"/>
        <w:bidi w:val="0"/>
        <w:adjustRightInd w:val="0"/>
        <w:snapToGrid w:val="0"/>
        <w:spacing w:line="500" w:lineRule="exact"/>
        <w:ind w:left="0" w:leftChars="0" w:firstLine="560" w:firstLineChars="200"/>
        <w:jc w:val="left"/>
        <w:textAlignment w:val="auto"/>
        <w:rPr>
          <w:rFonts w:hint="eastAsia" w:eastAsia="方正仿宋_GBK"/>
          <w:sz w:val="28"/>
          <w:szCs w:val="28"/>
          <w:highlight w:val="none"/>
        </w:rPr>
      </w:pPr>
      <w:r>
        <w:rPr>
          <w:rFonts w:hint="eastAsia" w:eastAsia="方正仿宋_GBK"/>
          <w:sz w:val="28"/>
          <w:szCs w:val="28"/>
          <w:highlight w:val="none"/>
        </w:rPr>
        <w:t xml:space="preserve">3.3 </w:t>
      </w:r>
      <w:r>
        <w:rPr>
          <w:rFonts w:hint="eastAsia" w:eastAsia="方正仿宋_GBK"/>
          <w:sz w:val="28"/>
          <w:szCs w:val="28"/>
          <w:highlight w:val="none"/>
          <w:lang w:val="en-US" w:eastAsia="zh-CN"/>
        </w:rPr>
        <w:t>职业卫生技术服务机构的</w:t>
      </w:r>
      <w:r>
        <w:rPr>
          <w:rFonts w:hint="eastAsia" w:eastAsia="方正仿宋_GBK"/>
          <w:sz w:val="28"/>
          <w:szCs w:val="28"/>
          <w:highlight w:val="none"/>
        </w:rPr>
        <w:t>定义来源于</w:t>
      </w:r>
      <w:r>
        <w:rPr>
          <w:rFonts w:hint="eastAsia" w:eastAsia="方正仿宋_GBK"/>
          <w:sz w:val="28"/>
          <w:szCs w:val="28"/>
          <w:highlight w:val="none"/>
          <w:lang w:val="en-US" w:eastAsia="zh-CN"/>
        </w:rPr>
        <w:t>参考文献[7]《</w:t>
      </w:r>
      <w:r>
        <w:rPr>
          <w:rFonts w:hint="eastAsia" w:eastAsia="方正仿宋_GBK"/>
          <w:sz w:val="28"/>
          <w:szCs w:val="28"/>
          <w:highlight w:val="none"/>
        </w:rPr>
        <w:t>职业卫生技术服务机构管理办法</w:t>
      </w:r>
      <w:r>
        <w:rPr>
          <w:rFonts w:hint="eastAsia" w:eastAsia="方正仿宋_GBK"/>
          <w:sz w:val="28"/>
          <w:szCs w:val="28"/>
          <w:highlight w:val="none"/>
          <w:lang w:eastAsia="zh-CN"/>
        </w:rPr>
        <w:t>》</w:t>
      </w:r>
      <w:r>
        <w:rPr>
          <w:rFonts w:hint="eastAsia" w:eastAsia="方正仿宋_GBK"/>
          <w:sz w:val="28"/>
          <w:szCs w:val="28"/>
          <w:highlight w:val="none"/>
          <w:lang w:val="en-US" w:eastAsia="zh-CN"/>
        </w:rPr>
        <w:t>,第三条</w:t>
      </w:r>
      <w:r>
        <w:rPr>
          <w:rFonts w:hint="eastAsia" w:eastAsia="方正仿宋_GBK"/>
          <w:sz w:val="28"/>
          <w:szCs w:val="28"/>
          <w:highlight w:val="none"/>
        </w:rPr>
        <w:t>。</w:t>
      </w:r>
    </w:p>
    <w:p w14:paraId="6DF9B3FD">
      <w:pPr>
        <w:keepNext w:val="0"/>
        <w:keepLines w:val="0"/>
        <w:pageBreakBefore w:val="0"/>
        <w:kinsoku/>
        <w:wordWrap/>
        <w:overflowPunct/>
        <w:topLinePunct w:val="0"/>
        <w:bidi w:val="0"/>
        <w:adjustRightInd w:val="0"/>
        <w:snapToGrid w:val="0"/>
        <w:spacing w:line="500" w:lineRule="exact"/>
        <w:ind w:left="0" w:leftChars="0" w:firstLine="560" w:firstLineChars="200"/>
        <w:jc w:val="left"/>
        <w:textAlignment w:val="auto"/>
        <w:rPr>
          <w:rFonts w:hint="default" w:eastAsia="方正仿宋_GBK"/>
          <w:sz w:val="28"/>
          <w:szCs w:val="28"/>
          <w:highlight w:val="none"/>
          <w:lang w:val="en-US" w:eastAsia="zh-CN"/>
        </w:rPr>
      </w:pPr>
      <w:r>
        <w:rPr>
          <w:rFonts w:hint="eastAsia" w:eastAsia="方正仿宋_GBK"/>
          <w:sz w:val="28"/>
          <w:szCs w:val="28"/>
          <w:highlight w:val="none"/>
          <w:lang w:val="en-US" w:eastAsia="zh-CN"/>
        </w:rPr>
        <w:t xml:space="preserve">3.4 </w:t>
      </w:r>
      <w:r>
        <w:rPr>
          <w:rFonts w:hint="eastAsia" w:eastAsia="方正仿宋_GBK"/>
          <w:sz w:val="28"/>
          <w:szCs w:val="28"/>
          <w:highlight w:val="none"/>
          <w:lang w:val="en-US" w:eastAsia="en-US"/>
        </w:rPr>
        <w:t>职业健康帮扶的定义为</w:t>
      </w:r>
      <w:r>
        <w:rPr>
          <w:rFonts w:hint="eastAsia" w:eastAsia="方正仿宋_GBK"/>
          <w:sz w:val="28"/>
          <w:szCs w:val="28"/>
          <w:highlight w:val="none"/>
          <w:lang w:val="en-US" w:eastAsia="zh-CN"/>
        </w:rPr>
        <w:t>“</w:t>
      </w:r>
      <w:r>
        <w:rPr>
          <w:rFonts w:hint="eastAsia" w:eastAsia="方正仿宋_GBK"/>
          <w:sz w:val="28"/>
          <w:szCs w:val="28"/>
          <w:highlight w:val="none"/>
          <w:lang w:val="en-US" w:eastAsia="en-US"/>
        </w:rPr>
        <w:t>帮助扶持小微企业辨识职业病危害因素，改善职业健康管理薄弱现状，提高职业健康管理意识和能力，完善职业健康管理基础工作，为保护劳动者健康权益提供健康保障的行动</w:t>
      </w:r>
      <w:r>
        <w:rPr>
          <w:rFonts w:hint="eastAsia" w:eastAsia="方正仿宋_GBK"/>
          <w:sz w:val="28"/>
          <w:szCs w:val="28"/>
          <w:highlight w:val="none"/>
          <w:lang w:val="en-US" w:eastAsia="zh-CN"/>
        </w:rPr>
        <w:t>”。</w:t>
      </w:r>
    </w:p>
    <w:p w14:paraId="50CC278C">
      <w:pPr>
        <w:keepNext w:val="0"/>
        <w:keepLines w:val="0"/>
        <w:pageBreakBefore w:val="0"/>
        <w:kinsoku/>
        <w:wordWrap/>
        <w:overflowPunct/>
        <w:topLinePunct w:val="0"/>
        <w:bidi w:val="0"/>
        <w:adjustRightInd w:val="0"/>
        <w:snapToGrid w:val="0"/>
        <w:spacing w:line="500" w:lineRule="exact"/>
        <w:ind w:left="0" w:leftChars="0" w:firstLine="560" w:firstLineChars="200"/>
        <w:jc w:val="left"/>
        <w:textAlignment w:val="auto"/>
        <w:rPr>
          <w:rFonts w:hint="eastAsia" w:eastAsia="方正仿宋_GBK"/>
          <w:sz w:val="28"/>
          <w:szCs w:val="28"/>
          <w:highlight w:val="none"/>
          <w:lang w:val="en-US" w:eastAsia="en-US"/>
        </w:rPr>
      </w:pPr>
      <w:r>
        <w:rPr>
          <w:rFonts w:hint="eastAsia" w:eastAsia="方正仿宋_GBK"/>
          <w:sz w:val="28"/>
          <w:szCs w:val="28"/>
          <w:highlight w:val="none"/>
          <w:lang w:val="en-US" w:eastAsia="zh-CN"/>
        </w:rPr>
        <w:t xml:space="preserve">（2）4基本原则 </w:t>
      </w:r>
      <w:r>
        <w:rPr>
          <w:rFonts w:hint="eastAsia" w:eastAsia="方正仿宋_GBK"/>
          <w:sz w:val="28"/>
          <w:szCs w:val="28"/>
          <w:highlight w:val="none"/>
          <w:lang w:val="en-US" w:eastAsia="en-US"/>
        </w:rPr>
        <w:t>以贯彻落实职业卫生相关法律法规、规章、标准为要求，遵循科学的方法，帮助查找</w:t>
      </w:r>
      <w:r>
        <w:rPr>
          <w:rFonts w:hint="eastAsia" w:eastAsia="方正仿宋_GBK"/>
          <w:sz w:val="28"/>
          <w:szCs w:val="28"/>
          <w:highlight w:val="none"/>
          <w:lang w:val="en-US" w:eastAsia="zh-CN"/>
        </w:rPr>
        <w:t>小微企业</w:t>
      </w:r>
      <w:r>
        <w:rPr>
          <w:rFonts w:hint="eastAsia" w:eastAsia="方正仿宋_GBK"/>
          <w:sz w:val="28"/>
          <w:szCs w:val="28"/>
          <w:highlight w:val="none"/>
          <w:lang w:val="en-US" w:eastAsia="en-US"/>
        </w:rPr>
        <w:t>职业健康管理方面的突出问题</w:t>
      </w:r>
      <w:r>
        <w:rPr>
          <w:rFonts w:hint="eastAsia" w:eastAsia="方正仿宋_GBK"/>
          <w:sz w:val="28"/>
          <w:szCs w:val="28"/>
          <w:highlight w:val="none"/>
          <w:lang w:val="en-US" w:eastAsia="zh-CN"/>
        </w:rPr>
        <w:t>，</w:t>
      </w:r>
      <w:r>
        <w:rPr>
          <w:rFonts w:hint="eastAsia" w:eastAsia="方正仿宋_GBK"/>
          <w:sz w:val="28"/>
          <w:szCs w:val="28"/>
          <w:highlight w:val="none"/>
          <w:lang w:val="en-US" w:eastAsia="en-US"/>
        </w:rPr>
        <w:t>提升劳动者职业健康素养。</w:t>
      </w:r>
    </w:p>
    <w:p w14:paraId="7875E501">
      <w:pPr>
        <w:keepNext w:val="0"/>
        <w:keepLines w:val="0"/>
        <w:pageBreakBefore w:val="0"/>
        <w:kinsoku/>
        <w:wordWrap/>
        <w:overflowPunct/>
        <w:topLinePunct w:val="0"/>
        <w:bidi w:val="0"/>
        <w:adjustRightInd w:val="0"/>
        <w:snapToGrid w:val="0"/>
        <w:spacing w:line="500" w:lineRule="exact"/>
        <w:ind w:left="0" w:leftChars="0" w:firstLine="560" w:firstLineChars="200"/>
        <w:jc w:val="left"/>
        <w:textAlignment w:val="auto"/>
        <w:rPr>
          <w:rFonts w:hint="eastAsia" w:eastAsia="方正仿宋_GBK"/>
          <w:sz w:val="28"/>
          <w:szCs w:val="28"/>
          <w:highlight w:val="none"/>
          <w:lang w:val="en-US" w:eastAsia="zh-CN"/>
        </w:rPr>
      </w:pPr>
      <w:r>
        <w:rPr>
          <w:rFonts w:hint="eastAsia" w:eastAsia="方正仿宋_GBK"/>
          <w:sz w:val="28"/>
          <w:szCs w:val="28"/>
          <w:highlight w:val="none"/>
          <w:lang w:val="en-US" w:eastAsia="zh-CN"/>
        </w:rPr>
        <w:t>（3）5对象选择  小微型企业划分参照国家统计局《统计上大中小微型企业划分办法》。对职业病危害因素定期检测、职业健康检查和新增职业病病例的职业健康管理基础工作薄弱的小微企业确定为帮扶对象。</w:t>
      </w:r>
    </w:p>
    <w:p w14:paraId="3FC0D1A9">
      <w:pPr>
        <w:keepNext w:val="0"/>
        <w:keepLines w:val="0"/>
        <w:pageBreakBefore w:val="0"/>
        <w:kinsoku/>
        <w:wordWrap/>
        <w:overflowPunct/>
        <w:topLinePunct w:val="0"/>
        <w:bidi w:val="0"/>
        <w:adjustRightInd w:val="0"/>
        <w:snapToGrid w:val="0"/>
        <w:spacing w:line="500" w:lineRule="exact"/>
        <w:ind w:left="0" w:leftChars="0" w:firstLine="560" w:firstLineChars="200"/>
        <w:jc w:val="left"/>
        <w:textAlignment w:val="auto"/>
        <w:rPr>
          <w:rFonts w:hint="default" w:eastAsia="方正仿宋_GBK"/>
          <w:sz w:val="28"/>
          <w:szCs w:val="28"/>
          <w:highlight w:val="none"/>
          <w:lang w:val="en-US" w:eastAsia="zh-CN"/>
        </w:rPr>
      </w:pPr>
      <w:r>
        <w:rPr>
          <w:rFonts w:hint="eastAsia" w:eastAsia="方正仿宋_GBK"/>
          <w:sz w:val="28"/>
          <w:szCs w:val="28"/>
          <w:highlight w:val="none"/>
          <w:lang w:val="en-US" w:eastAsia="zh-CN"/>
        </w:rPr>
        <w:t>（4）6现况调查 根据既往实际经验对6.1调查机构、6.2 调查人员作了规定，6.3调查内容需填写《职业病危害现状调查表》（参见附录A）和《帮扶前小微企业职业健康管理情况登记表》（参见附录B）</w:t>
      </w:r>
    </w:p>
    <w:p w14:paraId="5F63F791">
      <w:pPr>
        <w:keepNext w:val="0"/>
        <w:keepLines w:val="0"/>
        <w:pageBreakBefore w:val="0"/>
        <w:kinsoku/>
        <w:wordWrap/>
        <w:overflowPunct/>
        <w:topLinePunct w:val="0"/>
        <w:bidi w:val="0"/>
        <w:adjustRightInd w:val="0"/>
        <w:snapToGrid w:val="0"/>
        <w:spacing w:line="500" w:lineRule="exact"/>
        <w:ind w:left="0" w:leftChars="0" w:firstLine="560" w:firstLineChars="200"/>
        <w:jc w:val="left"/>
        <w:textAlignment w:val="auto"/>
        <w:rPr>
          <w:rFonts w:hint="eastAsia" w:eastAsia="方正仿宋_GBK"/>
          <w:sz w:val="28"/>
          <w:szCs w:val="28"/>
          <w:highlight w:val="none"/>
          <w:lang w:val="en-US" w:eastAsia="zh-CN"/>
        </w:rPr>
      </w:pPr>
      <w:r>
        <w:rPr>
          <w:rFonts w:hint="eastAsia" w:eastAsia="方正仿宋_GBK"/>
          <w:sz w:val="28"/>
          <w:szCs w:val="28"/>
          <w:highlight w:val="none"/>
          <w:lang w:val="en-US" w:eastAsia="zh-CN"/>
        </w:rPr>
        <w:t>（5）7帮扶措施 7.1-7.6结合既往实际经验，详细介绍了小微企业职业卫生管理的帮扶措施，7.7填写《帮扶后小微企业职业健康管理情况登记表》（参见附录B）。</w:t>
      </w:r>
    </w:p>
    <w:p w14:paraId="7C35030B">
      <w:pPr>
        <w:keepNext w:val="0"/>
        <w:keepLines w:val="0"/>
        <w:pageBreakBefore w:val="0"/>
        <w:kinsoku/>
        <w:wordWrap/>
        <w:overflowPunct/>
        <w:topLinePunct w:val="0"/>
        <w:bidi w:val="0"/>
        <w:adjustRightInd w:val="0"/>
        <w:snapToGrid w:val="0"/>
        <w:spacing w:line="500" w:lineRule="exact"/>
        <w:ind w:left="0" w:leftChars="0" w:firstLine="560" w:firstLineChars="200"/>
        <w:jc w:val="left"/>
        <w:textAlignment w:val="auto"/>
        <w:rPr>
          <w:rFonts w:hint="eastAsia" w:eastAsia="方正仿宋_GBK"/>
          <w:sz w:val="28"/>
          <w:szCs w:val="28"/>
          <w:highlight w:val="none"/>
          <w:lang w:val="en-US" w:eastAsia="zh-CN"/>
        </w:rPr>
      </w:pPr>
      <w:r>
        <w:rPr>
          <w:rFonts w:hint="eastAsia" w:eastAsia="方正仿宋_GBK"/>
          <w:sz w:val="28"/>
          <w:szCs w:val="28"/>
          <w:highlight w:val="none"/>
          <w:lang w:val="en-US" w:eastAsia="zh-CN"/>
        </w:rPr>
        <w:t>（6）</w:t>
      </w:r>
      <w:bookmarkStart w:id="0" w:name="_Toc163649535"/>
      <w:bookmarkStart w:id="1" w:name="_Toc163651691"/>
      <w:bookmarkStart w:id="2" w:name="_Toc163649766"/>
      <w:bookmarkStart w:id="3" w:name="_Toc163652622"/>
      <w:bookmarkStart w:id="4" w:name="_Toc163652131"/>
      <w:bookmarkStart w:id="5" w:name="_Toc163652020"/>
      <w:bookmarkStart w:id="6" w:name="_Toc163652565"/>
      <w:bookmarkStart w:id="7" w:name="_Toc163652445"/>
      <w:bookmarkStart w:id="8" w:name="_Toc163652201"/>
      <w:bookmarkStart w:id="9" w:name="_Toc163652505"/>
      <w:r>
        <w:rPr>
          <w:rFonts w:hint="eastAsia" w:eastAsia="方正仿宋_GBK"/>
          <w:sz w:val="28"/>
          <w:szCs w:val="28"/>
          <w:highlight w:val="none"/>
          <w:lang w:val="en-US" w:eastAsia="zh-CN"/>
        </w:rPr>
        <w:t>8帮扶效果评估</w:t>
      </w:r>
      <w:bookmarkEnd w:id="0"/>
      <w:bookmarkEnd w:id="1"/>
      <w:bookmarkEnd w:id="2"/>
      <w:bookmarkEnd w:id="3"/>
      <w:bookmarkEnd w:id="4"/>
      <w:bookmarkEnd w:id="5"/>
      <w:bookmarkEnd w:id="6"/>
      <w:bookmarkEnd w:id="7"/>
      <w:bookmarkEnd w:id="8"/>
      <w:bookmarkEnd w:id="9"/>
      <w:r>
        <w:rPr>
          <w:rFonts w:hint="eastAsia" w:eastAsia="方正仿宋_GBK"/>
          <w:sz w:val="28"/>
          <w:szCs w:val="28"/>
          <w:highlight w:val="none"/>
          <w:lang w:val="en-US" w:eastAsia="zh-CN"/>
        </w:rPr>
        <w:t xml:space="preserve"> </w:t>
      </w:r>
    </w:p>
    <w:p w14:paraId="41208E43">
      <w:pPr>
        <w:keepNext w:val="0"/>
        <w:keepLines w:val="0"/>
        <w:pageBreakBefore w:val="0"/>
        <w:kinsoku/>
        <w:wordWrap/>
        <w:overflowPunct/>
        <w:topLinePunct w:val="0"/>
        <w:bidi w:val="0"/>
        <w:adjustRightInd w:val="0"/>
        <w:snapToGrid w:val="0"/>
        <w:spacing w:line="500" w:lineRule="exact"/>
        <w:ind w:left="0" w:leftChars="0" w:firstLine="560" w:firstLineChars="200"/>
        <w:jc w:val="left"/>
        <w:textAlignment w:val="auto"/>
        <w:rPr>
          <w:rFonts w:hint="eastAsia" w:eastAsia="方正仿宋_GBK"/>
          <w:sz w:val="28"/>
          <w:szCs w:val="28"/>
          <w:highlight w:val="none"/>
          <w:lang w:val="en-US" w:eastAsia="zh-CN"/>
        </w:rPr>
      </w:pPr>
      <w:r>
        <w:rPr>
          <w:rFonts w:hint="eastAsia" w:eastAsia="方正仿宋_GBK"/>
          <w:sz w:val="28"/>
          <w:szCs w:val="28"/>
          <w:highlight w:val="none"/>
          <w:lang w:val="en-US" w:eastAsia="zh-CN"/>
        </w:rPr>
        <w:t>8.1 评估原则 结合既往实际经验，制定客观公正的评估原则。</w:t>
      </w:r>
    </w:p>
    <w:p w14:paraId="47299FC8">
      <w:pPr>
        <w:keepNext w:val="0"/>
        <w:keepLines w:val="0"/>
        <w:pageBreakBefore w:val="0"/>
        <w:kinsoku/>
        <w:wordWrap/>
        <w:overflowPunct/>
        <w:topLinePunct w:val="0"/>
        <w:bidi w:val="0"/>
        <w:adjustRightInd w:val="0"/>
        <w:snapToGrid w:val="0"/>
        <w:spacing w:line="500" w:lineRule="exact"/>
        <w:ind w:left="0" w:leftChars="0" w:firstLine="560" w:firstLineChars="200"/>
        <w:jc w:val="left"/>
        <w:textAlignment w:val="auto"/>
        <w:rPr>
          <w:rFonts w:hint="eastAsia" w:eastAsia="方正仿宋_GBK"/>
          <w:sz w:val="28"/>
          <w:szCs w:val="28"/>
          <w:highlight w:val="none"/>
        </w:rPr>
      </w:pPr>
      <w:r>
        <w:rPr>
          <w:rFonts w:hint="eastAsia" w:eastAsia="方正仿宋_GBK"/>
          <w:sz w:val="28"/>
          <w:szCs w:val="28"/>
          <w:highlight w:val="none"/>
          <w:lang w:val="en-US" w:eastAsia="zh-CN"/>
        </w:rPr>
        <w:t>8.2 评估指标 结合《中华人民共和国职业病防治法》、《工作场所职业卫生管理规定》、《全国职业病危害现状统计调查制度》、GBZ 188 职业健康监护技术规范、GBZ/T 225 用人单位职业病防治指南，</w:t>
      </w:r>
      <w:bookmarkStart w:id="10" w:name="_Toc163651694"/>
      <w:bookmarkStart w:id="11" w:name="_Toc163649769"/>
      <w:bookmarkStart w:id="12" w:name="_Toc163652204"/>
      <w:bookmarkStart w:id="13" w:name="_Toc163649538"/>
      <w:bookmarkStart w:id="14" w:name="_Toc163652568"/>
      <w:bookmarkStart w:id="15" w:name="_Toc163652508"/>
      <w:bookmarkStart w:id="16" w:name="_Toc163652023"/>
      <w:bookmarkStart w:id="17" w:name="_Toc163652134"/>
      <w:bookmarkStart w:id="18" w:name="_Toc163652448"/>
      <w:r>
        <w:rPr>
          <w:rFonts w:hint="eastAsia" w:eastAsia="方正仿宋_GBK"/>
          <w:sz w:val="28"/>
          <w:szCs w:val="28"/>
          <w:highlight w:val="none"/>
          <w:lang w:val="en-US" w:eastAsia="zh-CN"/>
        </w:rPr>
        <w:t>制定了8.2.1管理机构或组织、人员、经费</w:t>
      </w:r>
      <w:bookmarkEnd w:id="10"/>
      <w:bookmarkEnd w:id="11"/>
      <w:bookmarkEnd w:id="12"/>
      <w:bookmarkEnd w:id="13"/>
      <w:bookmarkEnd w:id="14"/>
      <w:bookmarkEnd w:id="15"/>
      <w:bookmarkEnd w:id="16"/>
      <w:bookmarkEnd w:id="17"/>
      <w:bookmarkEnd w:id="18"/>
      <w:r>
        <w:rPr>
          <w:rFonts w:hint="eastAsia" w:eastAsia="方正仿宋_GBK"/>
          <w:sz w:val="28"/>
          <w:szCs w:val="28"/>
          <w:highlight w:val="none"/>
          <w:lang w:val="en-US" w:eastAsia="zh-CN"/>
        </w:rPr>
        <w:t xml:space="preserve">、8.2.2 </w:t>
      </w:r>
      <w:bookmarkStart w:id="19" w:name="_Toc163651695"/>
      <w:bookmarkStart w:id="20" w:name="_Toc163652205"/>
      <w:bookmarkStart w:id="21" w:name="_Toc163652449"/>
      <w:bookmarkStart w:id="22" w:name="_Toc163652135"/>
      <w:bookmarkStart w:id="23" w:name="_Toc163652024"/>
      <w:bookmarkStart w:id="24" w:name="_Toc163652569"/>
      <w:bookmarkStart w:id="25" w:name="_Toc163649770"/>
      <w:bookmarkStart w:id="26" w:name="_Toc163652509"/>
      <w:bookmarkStart w:id="27" w:name="_Toc163649539"/>
      <w:r>
        <w:rPr>
          <w:rFonts w:hint="eastAsia" w:eastAsia="方正仿宋_GBK"/>
          <w:sz w:val="28"/>
          <w:szCs w:val="28"/>
          <w:highlight w:val="none"/>
          <w:lang w:val="en-US" w:eastAsia="zh-CN"/>
        </w:rPr>
        <w:t>职业病危害项目申报</w:t>
      </w:r>
      <w:bookmarkEnd w:id="19"/>
      <w:bookmarkEnd w:id="20"/>
      <w:bookmarkEnd w:id="21"/>
      <w:bookmarkEnd w:id="22"/>
      <w:bookmarkEnd w:id="23"/>
      <w:bookmarkEnd w:id="24"/>
      <w:bookmarkEnd w:id="25"/>
      <w:bookmarkEnd w:id="26"/>
      <w:bookmarkEnd w:id="27"/>
      <w:r>
        <w:rPr>
          <w:rFonts w:hint="eastAsia" w:eastAsia="方正仿宋_GBK"/>
          <w:sz w:val="28"/>
          <w:szCs w:val="28"/>
          <w:highlight w:val="none"/>
          <w:lang w:val="en-US" w:eastAsia="zh-CN"/>
        </w:rPr>
        <w:t>、</w:t>
      </w:r>
      <w:bookmarkStart w:id="28" w:name="_Toc163651697"/>
      <w:bookmarkStart w:id="29" w:name="_Toc163652511"/>
      <w:bookmarkStart w:id="30" w:name="_Toc163649541"/>
      <w:bookmarkStart w:id="31" w:name="_Toc163652137"/>
      <w:bookmarkStart w:id="32" w:name="_Toc163652026"/>
      <w:bookmarkStart w:id="33" w:name="_Toc163652570"/>
      <w:bookmarkStart w:id="34" w:name="_Toc163652451"/>
      <w:bookmarkStart w:id="35" w:name="_Toc163652207"/>
      <w:bookmarkStart w:id="36" w:name="_Toc163649772"/>
      <w:r>
        <w:rPr>
          <w:rFonts w:hint="eastAsia" w:eastAsia="方正仿宋_GBK"/>
          <w:sz w:val="28"/>
          <w:szCs w:val="28"/>
          <w:highlight w:val="none"/>
          <w:lang w:val="en-US" w:eastAsia="zh-CN"/>
        </w:rPr>
        <w:t>8.2.3职业卫生管理制度和操作规程</w:t>
      </w:r>
      <w:bookmarkEnd w:id="28"/>
      <w:bookmarkEnd w:id="29"/>
      <w:bookmarkEnd w:id="30"/>
      <w:bookmarkEnd w:id="31"/>
      <w:bookmarkEnd w:id="32"/>
      <w:bookmarkEnd w:id="33"/>
      <w:bookmarkEnd w:id="34"/>
      <w:bookmarkEnd w:id="35"/>
      <w:bookmarkEnd w:id="36"/>
      <w:r>
        <w:rPr>
          <w:rFonts w:hint="eastAsia" w:eastAsia="方正仿宋_GBK"/>
          <w:sz w:val="28"/>
          <w:szCs w:val="28"/>
          <w:highlight w:val="none"/>
          <w:lang w:val="en-US" w:eastAsia="zh-CN"/>
        </w:rPr>
        <w:t>、</w:t>
      </w:r>
      <w:bookmarkStart w:id="37" w:name="_Toc163652571"/>
      <w:bookmarkStart w:id="38" w:name="_Toc163652452"/>
      <w:bookmarkStart w:id="39" w:name="_Toc163652138"/>
      <w:bookmarkStart w:id="40" w:name="_Toc163651698"/>
      <w:bookmarkStart w:id="41" w:name="_Toc163652512"/>
      <w:bookmarkStart w:id="42" w:name="_Toc163649542"/>
      <w:bookmarkStart w:id="43" w:name="_Toc163649773"/>
      <w:bookmarkStart w:id="44" w:name="_Toc163652027"/>
      <w:bookmarkStart w:id="45" w:name="_Toc163652208"/>
      <w:r>
        <w:rPr>
          <w:rFonts w:hint="eastAsia" w:eastAsia="方正仿宋_GBK"/>
          <w:sz w:val="28"/>
          <w:szCs w:val="28"/>
          <w:highlight w:val="none"/>
          <w:lang w:val="en-US" w:eastAsia="zh-CN"/>
        </w:rPr>
        <w:t>8.2.4职业健康培训</w:t>
      </w:r>
      <w:bookmarkEnd w:id="37"/>
      <w:bookmarkEnd w:id="38"/>
      <w:bookmarkEnd w:id="39"/>
      <w:bookmarkEnd w:id="40"/>
      <w:bookmarkEnd w:id="41"/>
      <w:bookmarkEnd w:id="42"/>
      <w:bookmarkEnd w:id="43"/>
      <w:bookmarkEnd w:id="44"/>
      <w:bookmarkEnd w:id="45"/>
      <w:r>
        <w:rPr>
          <w:rFonts w:hint="eastAsia" w:eastAsia="方正仿宋_GBK"/>
          <w:sz w:val="28"/>
          <w:szCs w:val="28"/>
          <w:highlight w:val="none"/>
          <w:lang w:val="en-US" w:eastAsia="zh-CN"/>
        </w:rPr>
        <w:t>、</w:t>
      </w:r>
      <w:bookmarkStart w:id="46" w:name="_Toc163651699"/>
      <w:bookmarkStart w:id="47" w:name="_Toc163652028"/>
      <w:bookmarkStart w:id="48" w:name="_Toc163649774"/>
      <w:bookmarkStart w:id="49" w:name="_Toc163652513"/>
      <w:bookmarkStart w:id="50" w:name="_Toc163652209"/>
      <w:bookmarkStart w:id="51" w:name="_Toc163652453"/>
      <w:bookmarkStart w:id="52" w:name="_Toc163652572"/>
      <w:bookmarkStart w:id="53" w:name="_Toc163649543"/>
      <w:bookmarkStart w:id="54" w:name="_Toc163652139"/>
      <w:r>
        <w:rPr>
          <w:rFonts w:hint="eastAsia" w:eastAsia="方正仿宋_GBK"/>
          <w:sz w:val="28"/>
          <w:szCs w:val="28"/>
          <w:highlight w:val="none"/>
          <w:lang w:val="en-US" w:eastAsia="zh-CN"/>
        </w:rPr>
        <w:t>8.2.5职业病防护设施及现场管理</w:t>
      </w:r>
      <w:bookmarkEnd w:id="46"/>
      <w:bookmarkEnd w:id="47"/>
      <w:bookmarkEnd w:id="48"/>
      <w:bookmarkEnd w:id="49"/>
      <w:bookmarkEnd w:id="50"/>
      <w:bookmarkEnd w:id="51"/>
      <w:bookmarkEnd w:id="52"/>
      <w:bookmarkEnd w:id="53"/>
      <w:bookmarkEnd w:id="54"/>
      <w:r>
        <w:rPr>
          <w:rFonts w:hint="eastAsia" w:eastAsia="方正仿宋_GBK"/>
          <w:sz w:val="28"/>
          <w:szCs w:val="28"/>
          <w:highlight w:val="none"/>
          <w:lang w:val="en-US" w:eastAsia="zh-CN"/>
        </w:rPr>
        <w:t>、</w:t>
      </w:r>
      <w:bookmarkStart w:id="55" w:name="_Toc163652210"/>
      <w:bookmarkStart w:id="56" w:name="_Toc163649544"/>
      <w:bookmarkStart w:id="57" w:name="_Toc163652140"/>
      <w:bookmarkStart w:id="58" w:name="_Toc163649775"/>
      <w:bookmarkStart w:id="59" w:name="_Toc163652514"/>
      <w:bookmarkStart w:id="60" w:name="_Toc163652029"/>
      <w:bookmarkStart w:id="61" w:name="_Toc163652454"/>
      <w:bookmarkStart w:id="62" w:name="_Toc163652573"/>
      <w:bookmarkStart w:id="63" w:name="_Toc163651700"/>
      <w:r>
        <w:rPr>
          <w:rFonts w:hint="eastAsia" w:eastAsia="方正仿宋_GBK"/>
          <w:sz w:val="28"/>
          <w:szCs w:val="28"/>
          <w:highlight w:val="none"/>
          <w:lang w:val="en-US" w:eastAsia="zh-CN"/>
        </w:rPr>
        <w:t>8.2.6职业病防护用品</w:t>
      </w:r>
      <w:bookmarkEnd w:id="55"/>
      <w:bookmarkEnd w:id="56"/>
      <w:bookmarkEnd w:id="57"/>
      <w:bookmarkEnd w:id="58"/>
      <w:bookmarkEnd w:id="59"/>
      <w:bookmarkEnd w:id="60"/>
      <w:bookmarkEnd w:id="61"/>
      <w:bookmarkEnd w:id="62"/>
      <w:bookmarkEnd w:id="63"/>
      <w:r>
        <w:rPr>
          <w:rFonts w:hint="eastAsia" w:eastAsia="方正仿宋_GBK"/>
          <w:sz w:val="28"/>
          <w:szCs w:val="28"/>
          <w:highlight w:val="none"/>
          <w:lang w:val="en-US" w:eastAsia="zh-CN"/>
        </w:rPr>
        <w:t>、</w:t>
      </w:r>
      <w:bookmarkStart w:id="64" w:name="_Toc163652515"/>
      <w:bookmarkStart w:id="65" w:name="_Toc163649545"/>
      <w:bookmarkStart w:id="66" w:name="_Toc163651701"/>
      <w:bookmarkStart w:id="67" w:name="_Toc163652455"/>
      <w:bookmarkStart w:id="68" w:name="_Toc163652030"/>
      <w:bookmarkStart w:id="69" w:name="_Toc163649776"/>
      <w:bookmarkStart w:id="70" w:name="_Toc163652211"/>
      <w:bookmarkStart w:id="71" w:name="_Toc163652574"/>
      <w:bookmarkStart w:id="72" w:name="_Toc163652141"/>
      <w:r>
        <w:rPr>
          <w:rFonts w:hint="eastAsia" w:eastAsia="方正仿宋_GBK"/>
          <w:sz w:val="28"/>
          <w:szCs w:val="28"/>
          <w:highlight w:val="none"/>
          <w:lang w:val="en-US" w:eastAsia="zh-CN"/>
        </w:rPr>
        <w:t>8.2.7应急救援</w:t>
      </w:r>
      <w:bookmarkEnd w:id="64"/>
      <w:bookmarkEnd w:id="65"/>
      <w:bookmarkEnd w:id="66"/>
      <w:bookmarkEnd w:id="67"/>
      <w:bookmarkEnd w:id="68"/>
      <w:bookmarkEnd w:id="69"/>
      <w:bookmarkEnd w:id="70"/>
      <w:bookmarkEnd w:id="71"/>
      <w:bookmarkEnd w:id="72"/>
      <w:r>
        <w:rPr>
          <w:rFonts w:hint="eastAsia" w:eastAsia="方正仿宋_GBK"/>
          <w:sz w:val="28"/>
          <w:szCs w:val="28"/>
          <w:highlight w:val="none"/>
          <w:lang w:val="en-US" w:eastAsia="zh-CN"/>
        </w:rPr>
        <w:t>、</w:t>
      </w:r>
      <w:bookmarkStart w:id="73" w:name="_Toc163652142"/>
      <w:bookmarkStart w:id="74" w:name="_Toc163652212"/>
      <w:bookmarkStart w:id="75" w:name="_Toc163649777"/>
      <w:bookmarkStart w:id="76" w:name="_Toc163652575"/>
      <w:bookmarkStart w:id="77" w:name="_Toc163652456"/>
      <w:bookmarkStart w:id="78" w:name="_Toc163651702"/>
      <w:bookmarkStart w:id="79" w:name="_Toc163649546"/>
      <w:bookmarkStart w:id="80" w:name="_Toc163652031"/>
      <w:bookmarkStart w:id="81" w:name="_Toc163652516"/>
      <w:r>
        <w:rPr>
          <w:rFonts w:hint="eastAsia" w:eastAsia="方正仿宋_GBK"/>
          <w:sz w:val="28"/>
          <w:szCs w:val="28"/>
          <w:highlight w:val="none"/>
          <w:lang w:val="en-US" w:eastAsia="zh-CN"/>
        </w:rPr>
        <w:t>8.2.8职业病危害告知</w:t>
      </w:r>
      <w:bookmarkEnd w:id="73"/>
      <w:bookmarkEnd w:id="74"/>
      <w:bookmarkEnd w:id="75"/>
      <w:bookmarkEnd w:id="76"/>
      <w:bookmarkEnd w:id="77"/>
      <w:bookmarkEnd w:id="78"/>
      <w:bookmarkEnd w:id="79"/>
      <w:bookmarkEnd w:id="80"/>
      <w:bookmarkEnd w:id="81"/>
      <w:r>
        <w:rPr>
          <w:rFonts w:hint="eastAsia" w:eastAsia="方正仿宋_GBK"/>
          <w:sz w:val="28"/>
          <w:szCs w:val="28"/>
          <w:highlight w:val="none"/>
          <w:lang w:val="en-US" w:eastAsia="zh-CN"/>
        </w:rPr>
        <w:t>、</w:t>
      </w:r>
      <w:bookmarkStart w:id="82" w:name="_Toc163652143"/>
      <w:bookmarkStart w:id="83" w:name="_Toc163652457"/>
      <w:bookmarkStart w:id="84" w:name="_Toc163649778"/>
      <w:bookmarkStart w:id="85" w:name="_Toc163651703"/>
      <w:bookmarkStart w:id="86" w:name="_Toc163652032"/>
      <w:bookmarkStart w:id="87" w:name="_Toc163652576"/>
      <w:bookmarkStart w:id="88" w:name="_Toc163649547"/>
      <w:bookmarkStart w:id="89" w:name="_Toc163652517"/>
      <w:bookmarkStart w:id="90" w:name="_Toc163652213"/>
      <w:r>
        <w:rPr>
          <w:rFonts w:hint="eastAsia" w:eastAsia="方正仿宋_GBK"/>
          <w:sz w:val="28"/>
          <w:szCs w:val="28"/>
          <w:highlight w:val="none"/>
          <w:lang w:val="en-US" w:eastAsia="zh-CN"/>
        </w:rPr>
        <w:t>8.2.9职业健康监护</w:t>
      </w:r>
      <w:bookmarkEnd w:id="82"/>
      <w:bookmarkEnd w:id="83"/>
      <w:bookmarkEnd w:id="84"/>
      <w:bookmarkEnd w:id="85"/>
      <w:bookmarkEnd w:id="86"/>
      <w:bookmarkEnd w:id="87"/>
      <w:bookmarkEnd w:id="88"/>
      <w:bookmarkEnd w:id="89"/>
      <w:bookmarkEnd w:id="90"/>
      <w:r>
        <w:rPr>
          <w:rFonts w:hint="eastAsia" w:eastAsia="方正仿宋_GBK"/>
          <w:sz w:val="28"/>
          <w:szCs w:val="28"/>
          <w:highlight w:val="none"/>
          <w:lang w:val="en-US" w:eastAsia="zh-CN"/>
        </w:rPr>
        <w:t>、</w:t>
      </w:r>
      <w:bookmarkStart w:id="91" w:name="_Toc163652214"/>
      <w:bookmarkStart w:id="92" w:name="_Toc163652144"/>
      <w:bookmarkStart w:id="93" w:name="_Toc163649779"/>
      <w:bookmarkStart w:id="94" w:name="_Toc163652033"/>
      <w:bookmarkStart w:id="95" w:name="_Toc163652518"/>
      <w:bookmarkStart w:id="96" w:name="_Toc163652577"/>
      <w:bookmarkStart w:id="97" w:name="_Toc163649548"/>
      <w:bookmarkStart w:id="98" w:name="_Toc163651704"/>
      <w:bookmarkStart w:id="99" w:name="_Toc163652458"/>
      <w:r>
        <w:rPr>
          <w:rFonts w:hint="eastAsia" w:eastAsia="方正仿宋_GBK"/>
          <w:sz w:val="28"/>
          <w:szCs w:val="28"/>
          <w:highlight w:val="none"/>
          <w:lang w:val="en-US" w:eastAsia="zh-CN"/>
        </w:rPr>
        <w:t>8.2.10特殊人员安排</w:t>
      </w:r>
      <w:bookmarkEnd w:id="91"/>
      <w:bookmarkEnd w:id="92"/>
      <w:bookmarkEnd w:id="93"/>
      <w:bookmarkEnd w:id="94"/>
      <w:bookmarkEnd w:id="95"/>
      <w:bookmarkEnd w:id="96"/>
      <w:bookmarkEnd w:id="97"/>
      <w:bookmarkEnd w:id="98"/>
      <w:bookmarkEnd w:id="99"/>
      <w:r>
        <w:rPr>
          <w:rFonts w:hint="eastAsia" w:eastAsia="方正仿宋_GBK"/>
          <w:sz w:val="28"/>
          <w:szCs w:val="28"/>
          <w:highlight w:val="none"/>
          <w:lang w:val="en-US" w:eastAsia="zh-CN"/>
        </w:rPr>
        <w:t>、</w:t>
      </w:r>
      <w:bookmarkStart w:id="100" w:name="_Toc163652145"/>
      <w:bookmarkStart w:id="101" w:name="_Toc163652459"/>
      <w:bookmarkStart w:id="102" w:name="_Toc163651705"/>
      <w:bookmarkStart w:id="103" w:name="_Toc163652578"/>
      <w:bookmarkStart w:id="104" w:name="_Toc163649549"/>
      <w:bookmarkStart w:id="105" w:name="_Toc163652215"/>
      <w:bookmarkStart w:id="106" w:name="_Toc163652034"/>
      <w:bookmarkStart w:id="107" w:name="_Toc163649780"/>
      <w:bookmarkStart w:id="108" w:name="_Toc163652519"/>
      <w:r>
        <w:rPr>
          <w:rFonts w:hint="eastAsia" w:eastAsia="方正仿宋_GBK"/>
          <w:sz w:val="28"/>
          <w:szCs w:val="28"/>
          <w:highlight w:val="none"/>
          <w:lang w:val="en-US" w:eastAsia="zh-CN"/>
        </w:rPr>
        <w:t>8.2.11外委与外包</w:t>
      </w:r>
      <w:bookmarkEnd w:id="100"/>
      <w:bookmarkEnd w:id="101"/>
      <w:bookmarkEnd w:id="102"/>
      <w:bookmarkEnd w:id="103"/>
      <w:bookmarkEnd w:id="104"/>
      <w:bookmarkEnd w:id="105"/>
      <w:bookmarkEnd w:id="106"/>
      <w:bookmarkEnd w:id="107"/>
      <w:bookmarkEnd w:id="108"/>
      <w:r>
        <w:rPr>
          <w:rFonts w:hint="eastAsia" w:eastAsia="方正仿宋_GBK"/>
          <w:sz w:val="28"/>
          <w:szCs w:val="28"/>
          <w:highlight w:val="none"/>
          <w:lang w:val="en-US" w:eastAsia="zh-CN"/>
        </w:rPr>
        <w:t>、</w:t>
      </w:r>
      <w:bookmarkStart w:id="109" w:name="_Toc163652520"/>
      <w:bookmarkStart w:id="110" w:name="_Toc163649550"/>
      <w:bookmarkStart w:id="111" w:name="_Toc163652460"/>
      <w:bookmarkStart w:id="112" w:name="_Toc163651706"/>
      <w:bookmarkStart w:id="113" w:name="_Toc163652579"/>
      <w:bookmarkStart w:id="114" w:name="_Toc163652035"/>
      <w:bookmarkStart w:id="115" w:name="_Toc163649781"/>
      <w:bookmarkStart w:id="116" w:name="_Toc163652216"/>
      <w:bookmarkStart w:id="117" w:name="_Toc163652146"/>
      <w:r>
        <w:rPr>
          <w:rFonts w:hint="eastAsia" w:eastAsia="方正仿宋_GBK"/>
          <w:sz w:val="28"/>
          <w:szCs w:val="28"/>
          <w:highlight w:val="none"/>
          <w:lang w:val="en-US" w:eastAsia="zh-CN"/>
        </w:rPr>
        <w:t>8.2.12职业病防治改善情况</w:t>
      </w:r>
      <w:bookmarkEnd w:id="109"/>
      <w:bookmarkEnd w:id="110"/>
      <w:bookmarkEnd w:id="111"/>
      <w:bookmarkEnd w:id="112"/>
      <w:bookmarkEnd w:id="113"/>
      <w:bookmarkEnd w:id="114"/>
      <w:bookmarkEnd w:id="115"/>
      <w:bookmarkEnd w:id="116"/>
      <w:bookmarkEnd w:id="117"/>
      <w:r>
        <w:rPr>
          <w:rFonts w:hint="eastAsia" w:eastAsia="方正仿宋_GBK"/>
          <w:sz w:val="28"/>
          <w:szCs w:val="28"/>
          <w:highlight w:val="none"/>
          <w:lang w:val="en-US" w:eastAsia="zh-CN"/>
        </w:rPr>
        <w:t>等评估指标。</w:t>
      </w:r>
    </w:p>
    <w:p w14:paraId="4165D8C5">
      <w:pPr>
        <w:keepNext w:val="0"/>
        <w:keepLines w:val="0"/>
        <w:pageBreakBefore w:val="0"/>
        <w:kinsoku/>
        <w:wordWrap/>
        <w:overflowPunct/>
        <w:topLinePunct w:val="0"/>
        <w:bidi w:val="0"/>
        <w:adjustRightInd w:val="0"/>
        <w:snapToGrid w:val="0"/>
        <w:spacing w:line="500" w:lineRule="exact"/>
        <w:ind w:left="0" w:leftChars="0" w:firstLine="560" w:firstLineChars="200"/>
        <w:jc w:val="left"/>
        <w:textAlignment w:val="auto"/>
        <w:rPr>
          <w:rFonts w:hint="eastAsia" w:eastAsia="方正仿宋_GBK"/>
          <w:sz w:val="28"/>
          <w:szCs w:val="28"/>
          <w:highlight w:val="none"/>
        </w:rPr>
      </w:pPr>
      <w:r>
        <w:rPr>
          <w:rFonts w:hint="eastAsia" w:eastAsia="方正仿宋_GBK"/>
          <w:sz w:val="28"/>
          <w:szCs w:val="28"/>
          <w:highlight w:val="none"/>
          <w:lang w:val="en-US" w:eastAsia="zh-CN"/>
        </w:rPr>
        <w:t>8.3 评分标准 对帮扶效果进行打分，</w:t>
      </w:r>
      <w:r>
        <w:rPr>
          <w:rFonts w:hint="eastAsia" w:eastAsia="方正仿宋_GBK"/>
          <w:sz w:val="28"/>
          <w:szCs w:val="28"/>
          <w:highlight w:val="none"/>
        </w:rPr>
        <w:t>评估标准基础分100分，附加分10分。</w:t>
      </w:r>
      <w:r>
        <w:rPr>
          <w:rFonts w:hint="eastAsia" w:eastAsia="方正仿宋_GBK"/>
          <w:sz w:val="28"/>
          <w:szCs w:val="28"/>
          <w:highlight w:val="none"/>
          <w:lang w:val="en-US" w:eastAsia="zh-CN"/>
        </w:rPr>
        <w:t>制定</w:t>
      </w:r>
      <w:r>
        <w:rPr>
          <w:rFonts w:hint="eastAsia" w:eastAsia="方正仿宋_GBK"/>
          <w:sz w:val="28"/>
          <w:szCs w:val="28"/>
          <w:highlight w:val="none"/>
        </w:rPr>
        <w:t>附录C</w:t>
      </w:r>
      <w:r>
        <w:rPr>
          <w:rFonts w:hint="eastAsia" w:eastAsia="方正仿宋_GBK"/>
          <w:sz w:val="28"/>
          <w:szCs w:val="28"/>
          <w:highlight w:val="none"/>
          <w:lang w:eastAsia="zh-CN"/>
        </w:rPr>
        <w:t>《</w:t>
      </w:r>
      <w:r>
        <w:rPr>
          <w:rFonts w:hint="eastAsia" w:eastAsia="方正仿宋_GBK"/>
          <w:sz w:val="28"/>
          <w:szCs w:val="28"/>
          <w:highlight w:val="none"/>
        </w:rPr>
        <w:t>小微企业职业健康管理帮扶效果评估考核表</w:t>
      </w:r>
      <w:r>
        <w:rPr>
          <w:rFonts w:hint="eastAsia" w:eastAsia="方正仿宋_GBK"/>
          <w:sz w:val="28"/>
          <w:szCs w:val="28"/>
          <w:highlight w:val="none"/>
          <w:lang w:eastAsia="zh-CN"/>
        </w:rPr>
        <w:t>》</w:t>
      </w:r>
      <w:r>
        <w:rPr>
          <w:rFonts w:hint="eastAsia" w:eastAsia="方正仿宋_GBK"/>
          <w:sz w:val="28"/>
          <w:szCs w:val="28"/>
          <w:highlight w:val="none"/>
        </w:rPr>
        <w:t>。</w:t>
      </w:r>
    </w:p>
    <w:p w14:paraId="707BD1CE">
      <w:pPr>
        <w:keepNext w:val="0"/>
        <w:keepLines w:val="0"/>
        <w:pageBreakBefore w:val="0"/>
        <w:kinsoku/>
        <w:wordWrap/>
        <w:overflowPunct/>
        <w:topLinePunct w:val="0"/>
        <w:bidi w:val="0"/>
        <w:adjustRightInd w:val="0"/>
        <w:snapToGrid w:val="0"/>
        <w:spacing w:line="500" w:lineRule="exact"/>
        <w:ind w:left="0" w:leftChars="0" w:firstLine="560" w:firstLineChars="200"/>
        <w:jc w:val="left"/>
        <w:textAlignment w:val="auto"/>
        <w:rPr>
          <w:rFonts w:hint="eastAsia" w:eastAsia="方正仿宋_GBK"/>
          <w:sz w:val="28"/>
          <w:szCs w:val="28"/>
          <w:highlight w:val="none"/>
          <w:lang w:val="en-US" w:eastAsia="zh-CN"/>
        </w:rPr>
      </w:pPr>
      <w:r>
        <w:rPr>
          <w:rFonts w:hint="eastAsia" w:eastAsia="方正仿宋_GBK"/>
          <w:sz w:val="28"/>
          <w:szCs w:val="28"/>
          <w:highlight w:val="none"/>
          <w:lang w:val="en-US" w:eastAsia="zh-CN"/>
        </w:rPr>
        <w:t>8.4 评估流程 结合既往帮扶工作经验，按照时间和逻辑顺序提出评估流程，即8.4.1提出申请、</w:t>
      </w:r>
      <w:bookmarkStart w:id="118" w:name="_Toc163649785"/>
      <w:bookmarkStart w:id="119" w:name="_Toc163652583"/>
      <w:bookmarkStart w:id="120" w:name="_Toc163649554"/>
      <w:bookmarkStart w:id="121" w:name="_Toc163651710"/>
      <w:bookmarkStart w:id="122" w:name="_Toc163652220"/>
      <w:bookmarkStart w:id="123" w:name="_Toc163652464"/>
      <w:bookmarkStart w:id="124" w:name="_Toc163652524"/>
      <w:bookmarkStart w:id="125" w:name="_Toc163652039"/>
      <w:bookmarkStart w:id="126" w:name="_Toc163652150"/>
      <w:r>
        <w:rPr>
          <w:rFonts w:hint="eastAsia" w:eastAsia="方正仿宋_GBK"/>
          <w:sz w:val="28"/>
          <w:szCs w:val="28"/>
          <w:highlight w:val="none"/>
          <w:lang w:val="en-US" w:eastAsia="zh-CN"/>
        </w:rPr>
        <w:t>8.4.2</w:t>
      </w:r>
      <w:r>
        <w:rPr>
          <w:rFonts w:hint="eastAsia" w:eastAsia="方正仿宋_GBK"/>
          <w:sz w:val="28"/>
          <w:szCs w:val="28"/>
          <w:highlight w:val="none"/>
        </w:rPr>
        <w:t>初步评估</w:t>
      </w:r>
      <w:bookmarkEnd w:id="118"/>
      <w:bookmarkEnd w:id="119"/>
      <w:bookmarkEnd w:id="120"/>
      <w:bookmarkEnd w:id="121"/>
      <w:bookmarkEnd w:id="122"/>
      <w:bookmarkEnd w:id="123"/>
      <w:bookmarkEnd w:id="124"/>
      <w:bookmarkEnd w:id="125"/>
      <w:bookmarkEnd w:id="126"/>
      <w:r>
        <w:rPr>
          <w:rFonts w:hint="eastAsia" w:eastAsia="方正仿宋_GBK"/>
          <w:sz w:val="28"/>
          <w:szCs w:val="28"/>
          <w:highlight w:val="none"/>
          <w:lang w:eastAsia="zh-CN"/>
        </w:rPr>
        <w:t>、</w:t>
      </w:r>
      <w:bookmarkStart w:id="127" w:name="_Toc163649786"/>
      <w:bookmarkStart w:id="128" w:name="_Toc163652151"/>
      <w:bookmarkStart w:id="129" w:name="_Toc163652525"/>
      <w:bookmarkStart w:id="130" w:name="_Toc163649555"/>
      <w:bookmarkStart w:id="131" w:name="_Toc163652221"/>
      <w:bookmarkStart w:id="132" w:name="_Toc163651711"/>
      <w:bookmarkStart w:id="133" w:name="_Toc163652465"/>
      <w:bookmarkStart w:id="134" w:name="_Toc163652584"/>
      <w:bookmarkStart w:id="135" w:name="_Toc163652040"/>
      <w:r>
        <w:rPr>
          <w:rFonts w:hint="eastAsia" w:eastAsia="方正仿宋_GBK"/>
          <w:sz w:val="28"/>
          <w:szCs w:val="28"/>
          <w:highlight w:val="none"/>
          <w:lang w:val="en-US" w:eastAsia="zh-CN"/>
        </w:rPr>
        <w:t>8.4.3</w:t>
      </w:r>
      <w:r>
        <w:rPr>
          <w:rFonts w:hint="eastAsia" w:eastAsia="方正仿宋_GBK"/>
          <w:sz w:val="28"/>
          <w:szCs w:val="28"/>
          <w:highlight w:val="none"/>
        </w:rPr>
        <w:t>市级受理</w:t>
      </w:r>
      <w:bookmarkEnd w:id="127"/>
      <w:bookmarkEnd w:id="128"/>
      <w:bookmarkEnd w:id="129"/>
      <w:bookmarkEnd w:id="130"/>
      <w:bookmarkEnd w:id="131"/>
      <w:bookmarkEnd w:id="132"/>
      <w:bookmarkEnd w:id="133"/>
      <w:bookmarkEnd w:id="134"/>
      <w:bookmarkEnd w:id="135"/>
      <w:r>
        <w:rPr>
          <w:rFonts w:hint="eastAsia" w:eastAsia="方正仿宋_GBK"/>
          <w:sz w:val="28"/>
          <w:szCs w:val="28"/>
          <w:highlight w:val="none"/>
          <w:lang w:eastAsia="zh-CN"/>
        </w:rPr>
        <w:t>、</w:t>
      </w:r>
      <w:bookmarkStart w:id="136" w:name="_Toc163651712"/>
      <w:bookmarkStart w:id="137" w:name="_Toc163652526"/>
      <w:bookmarkStart w:id="138" w:name="_Toc163649556"/>
      <w:bookmarkStart w:id="139" w:name="_Toc163652152"/>
      <w:bookmarkStart w:id="140" w:name="_Toc163652585"/>
      <w:bookmarkStart w:id="141" w:name="_Toc163649787"/>
      <w:bookmarkStart w:id="142" w:name="_Toc163652466"/>
      <w:bookmarkStart w:id="143" w:name="_Toc163652041"/>
      <w:bookmarkStart w:id="144" w:name="_Toc163652222"/>
      <w:r>
        <w:rPr>
          <w:rFonts w:hint="eastAsia" w:eastAsia="方正仿宋_GBK"/>
          <w:sz w:val="28"/>
          <w:szCs w:val="28"/>
          <w:highlight w:val="none"/>
          <w:lang w:val="en-US" w:eastAsia="zh-CN"/>
        </w:rPr>
        <w:t>8.4.4</w:t>
      </w:r>
      <w:r>
        <w:rPr>
          <w:rFonts w:hint="eastAsia" w:eastAsia="方正仿宋_GBK"/>
          <w:sz w:val="28"/>
          <w:szCs w:val="28"/>
          <w:highlight w:val="none"/>
        </w:rPr>
        <w:t>组织评估</w:t>
      </w:r>
      <w:bookmarkEnd w:id="136"/>
      <w:bookmarkEnd w:id="137"/>
      <w:bookmarkEnd w:id="138"/>
      <w:bookmarkEnd w:id="139"/>
      <w:bookmarkEnd w:id="140"/>
      <w:bookmarkEnd w:id="141"/>
      <w:bookmarkEnd w:id="142"/>
      <w:bookmarkEnd w:id="143"/>
      <w:bookmarkEnd w:id="144"/>
      <w:r>
        <w:rPr>
          <w:rFonts w:hint="eastAsia" w:eastAsia="方正仿宋_GBK"/>
          <w:sz w:val="28"/>
          <w:szCs w:val="28"/>
          <w:highlight w:val="none"/>
          <w:lang w:eastAsia="zh-CN"/>
        </w:rPr>
        <w:t>、</w:t>
      </w:r>
      <w:r>
        <w:rPr>
          <w:rFonts w:hint="eastAsia" w:eastAsia="方正仿宋_GBK"/>
          <w:sz w:val="28"/>
          <w:szCs w:val="28"/>
          <w:highlight w:val="none"/>
          <w:lang w:val="en-US" w:eastAsia="zh-CN"/>
        </w:rPr>
        <w:t>8.4.5评估方式。</w:t>
      </w:r>
    </w:p>
    <w:p w14:paraId="036E6257">
      <w:pPr>
        <w:keepNext w:val="0"/>
        <w:keepLines w:val="0"/>
        <w:pageBreakBefore w:val="0"/>
        <w:kinsoku/>
        <w:wordWrap/>
        <w:overflowPunct/>
        <w:topLinePunct w:val="0"/>
        <w:bidi w:val="0"/>
        <w:adjustRightInd w:val="0"/>
        <w:snapToGrid w:val="0"/>
        <w:spacing w:line="500" w:lineRule="exact"/>
        <w:ind w:left="0" w:leftChars="0" w:firstLine="560" w:firstLineChars="200"/>
        <w:jc w:val="left"/>
        <w:textAlignment w:val="auto"/>
        <w:rPr>
          <w:rFonts w:hint="eastAsia" w:eastAsia="方正仿宋_GBK"/>
          <w:sz w:val="28"/>
          <w:szCs w:val="28"/>
          <w:highlight w:val="none"/>
          <w:lang w:val="en-US" w:eastAsia="zh-CN"/>
        </w:rPr>
      </w:pPr>
      <w:r>
        <w:rPr>
          <w:rFonts w:hint="eastAsia" w:eastAsia="方正仿宋_GBK"/>
          <w:sz w:val="28"/>
          <w:szCs w:val="28"/>
          <w:highlight w:val="none"/>
          <w:lang w:val="en-US" w:eastAsia="zh-CN"/>
        </w:rPr>
        <w:t>8.5 评估结果 对帮扶的企业进行100分制的打分，评出</w:t>
      </w:r>
      <w:r>
        <w:rPr>
          <w:rFonts w:hint="eastAsia" w:eastAsia="方正仿宋_GBK"/>
          <w:sz w:val="28"/>
          <w:szCs w:val="28"/>
          <w:highlight w:val="none"/>
        </w:rPr>
        <w:t>显著进步企业、待提升企业、待整改企业三类</w:t>
      </w:r>
      <w:r>
        <w:rPr>
          <w:rFonts w:hint="eastAsia" w:eastAsia="方正仿宋_GBK"/>
          <w:sz w:val="28"/>
          <w:szCs w:val="28"/>
          <w:highlight w:val="none"/>
          <w:lang w:eastAsia="zh-CN"/>
        </w:rPr>
        <w:t>。</w:t>
      </w:r>
    </w:p>
    <w:p w14:paraId="78A4E616">
      <w:pPr>
        <w:keepNext w:val="0"/>
        <w:keepLines w:val="0"/>
        <w:pageBreakBefore w:val="0"/>
        <w:kinsoku/>
        <w:wordWrap/>
        <w:overflowPunct/>
        <w:topLinePunct w:val="0"/>
        <w:bidi w:val="0"/>
        <w:adjustRightInd w:val="0"/>
        <w:snapToGrid w:val="0"/>
        <w:spacing w:line="500" w:lineRule="exact"/>
        <w:ind w:left="0" w:leftChars="0" w:firstLine="560" w:firstLineChars="200"/>
        <w:jc w:val="left"/>
        <w:textAlignment w:val="auto"/>
        <w:rPr>
          <w:rFonts w:hint="eastAsia" w:eastAsia="方正仿宋_GBK"/>
          <w:sz w:val="28"/>
          <w:szCs w:val="28"/>
          <w:highlight w:val="none"/>
        </w:rPr>
      </w:pPr>
      <w:r>
        <w:rPr>
          <w:rFonts w:hint="eastAsia" w:eastAsia="方正仿宋_GBK"/>
          <w:sz w:val="28"/>
          <w:szCs w:val="28"/>
          <w:highlight w:val="none"/>
          <w:lang w:val="en-US" w:eastAsia="zh-CN"/>
        </w:rPr>
        <w:t>9 帮扶结果运用 对帮扶后的结果进行</w:t>
      </w:r>
      <w:r>
        <w:rPr>
          <w:rFonts w:hint="eastAsia" w:eastAsia="方正仿宋_GBK"/>
          <w:sz w:val="28"/>
          <w:szCs w:val="28"/>
          <w:highlight w:val="none"/>
        </w:rPr>
        <w:t>宣传小微企业职业健康管理帮扶成效，扩大帮扶的社会效应</w:t>
      </w:r>
      <w:r>
        <w:rPr>
          <w:rFonts w:hint="eastAsia" w:eastAsia="方正仿宋_GBK"/>
          <w:sz w:val="28"/>
          <w:szCs w:val="28"/>
          <w:highlight w:val="none"/>
          <w:lang w:val="en-US" w:eastAsia="zh-CN"/>
        </w:rPr>
        <w:t>等。</w:t>
      </w:r>
    </w:p>
    <w:p w14:paraId="24722775">
      <w:pPr>
        <w:keepNext w:val="0"/>
        <w:keepLines w:val="0"/>
        <w:pageBreakBefore w:val="0"/>
        <w:kinsoku/>
        <w:wordWrap/>
        <w:overflowPunct/>
        <w:topLinePunct w:val="0"/>
        <w:bidi w:val="0"/>
        <w:adjustRightInd w:val="0"/>
        <w:snapToGrid w:val="0"/>
        <w:spacing w:line="500" w:lineRule="exact"/>
        <w:ind w:left="0" w:leftChars="0" w:firstLine="640" w:firstLineChars="200"/>
        <w:jc w:val="left"/>
        <w:textAlignment w:val="auto"/>
        <w:rPr>
          <w:rFonts w:hint="eastAsia" w:ascii="黑体" w:hAnsi="黑体" w:eastAsia="黑体" w:cs="黑体"/>
          <w:highlight w:val="none"/>
        </w:rPr>
      </w:pPr>
      <w:r>
        <w:rPr>
          <w:rFonts w:hint="eastAsia" w:ascii="黑体" w:hAnsi="黑体" w:eastAsia="黑体" w:cs="黑体"/>
          <w:highlight w:val="none"/>
        </w:rPr>
        <w:t>六、重大分歧意见的处理过程和依据</w:t>
      </w:r>
    </w:p>
    <w:p w14:paraId="7E53E275">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highlight w:val="none"/>
        </w:rPr>
      </w:pPr>
      <w:r>
        <w:rPr>
          <w:rFonts w:ascii="仿宋_GB2312"/>
          <w:sz w:val="28"/>
          <w:szCs w:val="28"/>
          <w:highlight w:val="none"/>
        </w:rPr>
        <w:t>本标准无重大分歧意见。</w:t>
      </w:r>
    </w:p>
    <w:p w14:paraId="7F790DC2">
      <w:pPr>
        <w:keepNext w:val="0"/>
        <w:keepLines w:val="0"/>
        <w:pageBreakBefore w:val="0"/>
        <w:kinsoku/>
        <w:wordWrap/>
        <w:overflowPunct/>
        <w:topLinePunct w:val="0"/>
        <w:bidi w:val="0"/>
        <w:adjustRightInd w:val="0"/>
        <w:snapToGrid w:val="0"/>
        <w:spacing w:line="500" w:lineRule="exact"/>
        <w:ind w:left="0" w:leftChars="0" w:firstLine="640" w:firstLineChars="200"/>
        <w:textAlignment w:val="auto"/>
        <w:rPr>
          <w:rFonts w:hint="eastAsia" w:ascii="黑体" w:hAnsi="黑体" w:eastAsia="黑体" w:cs="黑体"/>
          <w:highlight w:val="none"/>
        </w:rPr>
      </w:pPr>
      <w:r>
        <w:rPr>
          <w:rFonts w:hint="eastAsia" w:ascii="黑体" w:hAnsi="黑体" w:eastAsia="黑体" w:cs="黑体"/>
          <w:highlight w:val="none"/>
        </w:rPr>
        <w:t>七</w:t>
      </w:r>
      <w:r>
        <w:rPr>
          <w:rFonts w:ascii="黑体" w:hAnsi="黑体" w:eastAsia="黑体" w:cs="黑体"/>
          <w:highlight w:val="none"/>
        </w:rPr>
        <w:t>、与相关法律法规和国家标准的关系</w:t>
      </w:r>
    </w:p>
    <w:p w14:paraId="598786EF">
      <w:pPr>
        <w:keepNext w:val="0"/>
        <w:keepLines w:val="0"/>
        <w:pageBreakBefore w:val="0"/>
        <w:kinsoku/>
        <w:wordWrap/>
        <w:overflowPunct/>
        <w:topLinePunct w:val="0"/>
        <w:bidi w:val="0"/>
        <w:adjustRightInd w:val="0"/>
        <w:snapToGrid w:val="0"/>
        <w:spacing w:line="500" w:lineRule="exact"/>
        <w:ind w:left="0" w:leftChars="0" w:firstLine="560" w:firstLineChars="200"/>
        <w:jc w:val="left"/>
        <w:textAlignment w:val="auto"/>
        <w:rPr>
          <w:rFonts w:eastAsia="方正仿宋_GBK"/>
          <w:sz w:val="28"/>
          <w:szCs w:val="28"/>
          <w:highlight w:val="none"/>
          <w:lang w:bidi="ar"/>
        </w:rPr>
      </w:pPr>
      <w:r>
        <w:rPr>
          <w:rFonts w:hint="eastAsia" w:eastAsia="方正仿宋_GBK"/>
          <w:sz w:val="28"/>
          <w:szCs w:val="28"/>
          <w:highlight w:val="none"/>
        </w:rPr>
        <w:t>本标准是《</w:t>
      </w:r>
      <w:r>
        <w:rPr>
          <w:rFonts w:hint="eastAsia" w:eastAsia="方正仿宋_GBK"/>
          <w:sz w:val="28"/>
          <w:szCs w:val="28"/>
          <w:highlight w:val="none"/>
          <w:lang w:eastAsia="zh-CN"/>
        </w:rPr>
        <w:t>小微企业职业健康管理帮扶指南</w:t>
      </w:r>
      <w:r>
        <w:rPr>
          <w:rFonts w:hint="eastAsia" w:eastAsia="方正仿宋_GBK"/>
          <w:sz w:val="28"/>
          <w:szCs w:val="28"/>
          <w:highlight w:val="none"/>
        </w:rPr>
        <w:t>》，编写格式依据GB/T 1.1-2020《标准化工作导则 第1部分：标准化文件的结构和起草规则》给出的规则编写。</w:t>
      </w:r>
      <w:r>
        <w:rPr>
          <w:rFonts w:eastAsia="方正仿宋_GBK"/>
          <w:sz w:val="28"/>
          <w:szCs w:val="28"/>
          <w:highlight w:val="none"/>
        </w:rPr>
        <w:t>本标准制定符合《中华人民共和国职业病法》《工作场所职业卫生管理规定》等要求，</w:t>
      </w:r>
      <w:r>
        <w:rPr>
          <w:rFonts w:eastAsia="方正仿宋_GBK"/>
          <w:sz w:val="28"/>
          <w:szCs w:val="28"/>
          <w:highlight w:val="none"/>
          <w:lang w:val="zh-CN"/>
        </w:rPr>
        <w:t>GBZ/T</w:t>
      </w:r>
      <w:r>
        <w:rPr>
          <w:rFonts w:eastAsia="方正仿宋_GBK"/>
          <w:sz w:val="28"/>
          <w:szCs w:val="28"/>
          <w:highlight w:val="none"/>
        </w:rPr>
        <w:t xml:space="preserve"> </w:t>
      </w:r>
      <w:r>
        <w:rPr>
          <w:rFonts w:eastAsia="方正仿宋_GBK"/>
          <w:sz w:val="28"/>
          <w:szCs w:val="28"/>
          <w:highlight w:val="none"/>
          <w:lang w:val="zh-CN"/>
        </w:rPr>
        <w:t>224《职业卫生名词术语》</w:t>
      </w:r>
      <w:r>
        <w:rPr>
          <w:rFonts w:eastAsia="方正仿宋_GBK"/>
          <w:sz w:val="28"/>
          <w:szCs w:val="28"/>
          <w:highlight w:val="none"/>
          <w:lang w:bidi="ar"/>
        </w:rPr>
        <w:t>等</w:t>
      </w:r>
      <w:r>
        <w:rPr>
          <w:rFonts w:eastAsia="方正仿宋_GBK"/>
          <w:sz w:val="28"/>
          <w:szCs w:val="28"/>
          <w:highlight w:val="none"/>
        </w:rPr>
        <w:t>界定的术语和定义适用于本标准。</w:t>
      </w:r>
    </w:p>
    <w:p w14:paraId="6E28CB46">
      <w:pPr>
        <w:pStyle w:val="22"/>
        <w:keepNext w:val="0"/>
        <w:keepLines w:val="0"/>
        <w:pageBreakBefore w:val="0"/>
        <w:kinsoku/>
        <w:wordWrap/>
        <w:overflowPunct/>
        <w:topLinePunct w:val="0"/>
        <w:bidi w:val="0"/>
        <w:adjustRightInd w:val="0"/>
        <w:snapToGrid w:val="0"/>
        <w:spacing w:line="500" w:lineRule="exact"/>
        <w:ind w:left="0" w:leftChars="0"/>
        <w:textAlignment w:val="auto"/>
        <w:rPr>
          <w:rFonts w:hint="eastAsia" w:ascii="Times New Roman" w:eastAsia="方正仿宋_GBK"/>
          <w:sz w:val="28"/>
          <w:szCs w:val="28"/>
          <w:highlight w:val="none"/>
          <w:lang w:val="en-US" w:eastAsia="zh-CN" w:bidi="ar"/>
        </w:rPr>
      </w:pPr>
      <w:r>
        <w:rPr>
          <w:rFonts w:ascii="Times New Roman" w:hAnsi="Times New Roman" w:eastAsia="方正仿宋_GBK"/>
          <w:sz w:val="28"/>
          <w:szCs w:val="28"/>
          <w:highlight w:val="none"/>
          <w:lang w:bidi="ar"/>
        </w:rPr>
        <w:t>2023年8月31日苏州市市场监管局发布苏州市卫生健康委牵头起草的DB3205T 1082—2023 《小微企业职业健康管理帮扶指南》</w:t>
      </w:r>
      <w:r>
        <w:rPr>
          <w:rFonts w:hint="eastAsia" w:ascii="Times New Roman" w:eastAsia="方正仿宋_GBK"/>
          <w:sz w:val="28"/>
          <w:szCs w:val="28"/>
          <w:highlight w:val="none"/>
          <w:lang w:eastAsia="zh-CN" w:bidi="ar"/>
        </w:rPr>
        <w:t>。</w:t>
      </w:r>
      <w:r>
        <w:rPr>
          <w:rFonts w:hint="eastAsia" w:ascii="Times New Roman" w:eastAsia="方正仿宋_GBK"/>
          <w:sz w:val="28"/>
          <w:szCs w:val="28"/>
          <w:highlight w:val="none"/>
          <w:lang w:val="en-US" w:eastAsia="zh-CN" w:bidi="ar"/>
        </w:rPr>
        <w:t>根据江苏省小微企业现状及职业健康帮扶实际需求，为提升全省小微企业职业健康帮扶规范性和帮扶效果，从而更好保护劳动者职业健康权益，拟</w:t>
      </w:r>
      <w:r>
        <w:rPr>
          <w:rFonts w:hint="eastAsia" w:ascii="Times New Roman" w:hAnsi="Times New Roman" w:eastAsia="方正仿宋_GBK"/>
          <w:sz w:val="28"/>
          <w:szCs w:val="28"/>
          <w:highlight w:val="none"/>
          <w:lang w:val="en-US" w:eastAsia="zh-CN" w:bidi="ar"/>
        </w:rPr>
        <w:t>提升为省级标准</w:t>
      </w:r>
      <w:r>
        <w:rPr>
          <w:rFonts w:hint="eastAsia" w:ascii="Times New Roman" w:eastAsia="方正仿宋_GBK"/>
          <w:sz w:val="28"/>
          <w:szCs w:val="28"/>
          <w:highlight w:val="none"/>
          <w:lang w:val="en-US" w:eastAsia="zh-CN" w:bidi="ar"/>
        </w:rPr>
        <w:t>。本文件在市级标准基础上，对</w:t>
      </w:r>
      <w:r>
        <w:rPr>
          <w:rFonts w:hint="eastAsia" w:ascii="Times New Roman" w:hAnsi="Times New Roman" w:eastAsia="方正仿宋_GBK" w:cs="Times New Roman"/>
          <w:kern w:val="2"/>
          <w:sz w:val="28"/>
          <w:szCs w:val="28"/>
          <w:highlight w:val="none"/>
          <w:lang w:val="en-US" w:eastAsia="zh-CN" w:bidi="ar"/>
        </w:rPr>
        <w:t>基本原则、对象选择</w:t>
      </w:r>
      <w:r>
        <w:rPr>
          <w:rFonts w:hint="eastAsia" w:ascii="Times New Roman" w:hAnsi="Times New Roman" w:eastAsia="方正仿宋_GBK"/>
          <w:sz w:val="28"/>
          <w:szCs w:val="28"/>
          <w:highlight w:val="none"/>
          <w:lang w:val="en-US" w:eastAsia="zh-CN" w:bidi="ar"/>
        </w:rPr>
        <w:t xml:space="preserve">、现况调查、帮扶措施、帮扶效果评估、帮扶结果运用、附录B 表B.1  帮扶前（后）小微企业职业健康管理情况登记表和附录C 表C.1  </w:t>
      </w:r>
      <w:r>
        <w:rPr>
          <w:rFonts w:hint="eastAsia" w:ascii="Times New Roman" w:hAnsi="Times New Roman" w:eastAsia="方正仿宋_GBK" w:cs="Times New Roman"/>
          <w:kern w:val="2"/>
          <w:sz w:val="28"/>
          <w:szCs w:val="28"/>
          <w:highlight w:val="none"/>
          <w:lang w:val="en-US" w:eastAsia="zh-CN" w:bidi="ar"/>
        </w:rPr>
        <w:t>小微企业职业健康帮扶效果帮扶效果评估</w:t>
      </w:r>
      <w:r>
        <w:rPr>
          <w:rFonts w:hint="eastAsia" w:eastAsia="方正仿宋_GBK" w:cs="Times New Roman"/>
          <w:kern w:val="2"/>
          <w:sz w:val="28"/>
          <w:szCs w:val="28"/>
          <w:highlight w:val="none"/>
          <w:lang w:val="en-US" w:eastAsia="zh-CN" w:bidi="ar"/>
        </w:rPr>
        <w:t>表</w:t>
      </w:r>
      <w:r>
        <w:rPr>
          <w:rFonts w:hint="eastAsia" w:ascii="Times New Roman" w:hAnsi="Times New Roman" w:eastAsia="方正仿宋_GBK"/>
          <w:sz w:val="28"/>
          <w:szCs w:val="28"/>
          <w:highlight w:val="none"/>
          <w:lang w:val="en-US" w:eastAsia="zh-CN" w:bidi="ar"/>
        </w:rPr>
        <w:t>等部分进行了优化</w:t>
      </w:r>
      <w:r>
        <w:rPr>
          <w:rFonts w:hint="eastAsia" w:ascii="Times New Roman" w:eastAsia="方正仿宋_GBK"/>
          <w:sz w:val="28"/>
          <w:szCs w:val="28"/>
          <w:highlight w:val="none"/>
          <w:lang w:val="en-US" w:eastAsia="zh-CN" w:bidi="ar"/>
        </w:rPr>
        <w:t>。</w:t>
      </w:r>
    </w:p>
    <w:p w14:paraId="7E041250">
      <w:pPr>
        <w:pStyle w:val="22"/>
        <w:keepNext w:val="0"/>
        <w:keepLines w:val="0"/>
        <w:pageBreakBefore w:val="0"/>
        <w:kinsoku/>
        <w:wordWrap/>
        <w:overflowPunct/>
        <w:topLinePunct w:val="0"/>
        <w:bidi w:val="0"/>
        <w:adjustRightInd w:val="0"/>
        <w:snapToGrid w:val="0"/>
        <w:spacing w:line="500" w:lineRule="exact"/>
        <w:ind w:left="0" w:leftChars="0"/>
        <w:textAlignment w:val="auto"/>
        <w:rPr>
          <w:rFonts w:hint="eastAsia" w:ascii="Times New Roman" w:eastAsia="方正仿宋_GBK"/>
          <w:sz w:val="28"/>
          <w:szCs w:val="28"/>
          <w:highlight w:val="none"/>
          <w:lang w:val="en-US" w:eastAsia="zh-CN" w:bidi="ar"/>
        </w:rPr>
      </w:pPr>
      <w:r>
        <w:rPr>
          <w:rFonts w:hint="eastAsia" w:ascii="Times New Roman" w:eastAsia="方正仿宋_GBK"/>
          <w:sz w:val="28"/>
          <w:szCs w:val="28"/>
          <w:highlight w:val="none"/>
          <w:lang w:val="en-US" w:eastAsia="zh-CN" w:bidi="ar"/>
        </w:rPr>
        <w:t>（一）</w:t>
      </w:r>
      <w:r>
        <w:rPr>
          <w:rFonts w:hint="eastAsia" w:ascii="Times New Roman" w:hAnsi="Times New Roman" w:eastAsia="方正仿宋_GBK"/>
          <w:sz w:val="28"/>
          <w:szCs w:val="28"/>
          <w:highlight w:val="none"/>
        </w:rPr>
        <w:t>江苏省卫生标准化技术委员会专家预审</w:t>
      </w:r>
    </w:p>
    <w:p w14:paraId="773E8C77">
      <w:pPr>
        <w:pStyle w:val="22"/>
        <w:keepNext w:val="0"/>
        <w:keepLines w:val="0"/>
        <w:pageBreakBefore w:val="0"/>
        <w:kinsoku/>
        <w:wordWrap/>
        <w:overflowPunct/>
        <w:topLinePunct w:val="0"/>
        <w:bidi w:val="0"/>
        <w:adjustRightInd w:val="0"/>
        <w:snapToGrid w:val="0"/>
        <w:spacing w:line="500" w:lineRule="exact"/>
        <w:ind w:left="0" w:leftChars="0"/>
        <w:textAlignment w:val="auto"/>
        <w:rPr>
          <w:rFonts w:hint="eastAsia" w:ascii="Times New Roman" w:hAnsi="Times New Roman" w:eastAsia="方正仿宋_GBK"/>
          <w:sz w:val="28"/>
          <w:szCs w:val="28"/>
          <w:highlight w:val="none"/>
          <w:lang w:val="en-US" w:eastAsia="zh-CN" w:bidi="ar"/>
        </w:rPr>
      </w:pPr>
      <w:r>
        <w:rPr>
          <w:rFonts w:hint="eastAsia" w:ascii="Times New Roman" w:eastAsia="方正仿宋_GBK"/>
          <w:sz w:val="28"/>
          <w:szCs w:val="28"/>
          <w:highlight w:val="none"/>
          <w:lang w:val="en-US" w:eastAsia="zh-CN" w:bidi="ar"/>
        </w:rPr>
        <w:t>根据</w:t>
      </w:r>
      <w:r>
        <w:rPr>
          <w:rFonts w:hint="eastAsia" w:ascii="Times New Roman" w:hAnsi="Times New Roman" w:eastAsia="方正仿宋_GBK"/>
          <w:sz w:val="28"/>
          <w:szCs w:val="28"/>
          <w:highlight w:val="none"/>
        </w:rPr>
        <w:t>2</w:t>
      </w:r>
      <w:r>
        <w:rPr>
          <w:rFonts w:ascii="Times New Roman" w:hAnsi="Times New Roman" w:eastAsia="方正仿宋_GBK"/>
          <w:sz w:val="28"/>
          <w:szCs w:val="28"/>
          <w:highlight w:val="none"/>
        </w:rPr>
        <w:t>024</w:t>
      </w:r>
      <w:r>
        <w:rPr>
          <w:rFonts w:hint="eastAsia" w:ascii="Times New Roman" w:hAnsi="Times New Roman" w:eastAsia="方正仿宋_GBK"/>
          <w:sz w:val="28"/>
          <w:szCs w:val="28"/>
          <w:highlight w:val="none"/>
        </w:rPr>
        <w:t>年2月2</w:t>
      </w:r>
      <w:r>
        <w:rPr>
          <w:rFonts w:ascii="Times New Roman" w:hAnsi="Times New Roman" w:eastAsia="方正仿宋_GBK"/>
          <w:sz w:val="28"/>
          <w:szCs w:val="28"/>
          <w:highlight w:val="none"/>
        </w:rPr>
        <w:t>1</w:t>
      </w:r>
      <w:r>
        <w:rPr>
          <w:rFonts w:hint="eastAsia" w:ascii="Times New Roman" w:hAnsi="Times New Roman" w:eastAsia="方正仿宋_GBK"/>
          <w:sz w:val="28"/>
          <w:szCs w:val="28"/>
          <w:highlight w:val="none"/>
        </w:rPr>
        <w:t>日江苏省卫生标准化技术委员会专家预审会</w:t>
      </w:r>
      <w:r>
        <w:rPr>
          <w:rFonts w:hint="eastAsia" w:ascii="Times New Roman" w:eastAsia="方正仿宋_GBK"/>
          <w:sz w:val="28"/>
          <w:szCs w:val="28"/>
          <w:highlight w:val="none"/>
          <w:lang w:val="en-US" w:eastAsia="zh-CN"/>
        </w:rPr>
        <w:t>意见，对该标准修改完善，进而有更广的适用性</w:t>
      </w:r>
      <w:r>
        <w:rPr>
          <w:rFonts w:hint="eastAsia" w:ascii="Times New Roman" w:hAnsi="Times New Roman" w:eastAsia="方正仿宋_GBK"/>
          <w:sz w:val="28"/>
          <w:szCs w:val="28"/>
          <w:highlight w:val="none"/>
          <w:lang w:val="en-US" w:eastAsia="zh-CN" w:bidi="ar"/>
        </w:rPr>
        <w:t>。</w:t>
      </w:r>
    </w:p>
    <w:p w14:paraId="6511F9BE">
      <w:pPr>
        <w:pStyle w:val="22"/>
        <w:keepNext w:val="0"/>
        <w:keepLines w:val="0"/>
        <w:pageBreakBefore w:val="0"/>
        <w:kinsoku/>
        <w:wordWrap/>
        <w:overflowPunct/>
        <w:topLinePunct w:val="0"/>
        <w:bidi w:val="0"/>
        <w:adjustRightInd w:val="0"/>
        <w:snapToGrid w:val="0"/>
        <w:spacing w:line="500" w:lineRule="exact"/>
        <w:ind w:left="0" w:leftChars="0"/>
        <w:textAlignment w:val="auto"/>
        <w:rPr>
          <w:rFonts w:hint="eastAsia" w:ascii="Times New Roman" w:hAnsi="Times New Roman" w:eastAsia="方正仿宋_GBK"/>
          <w:sz w:val="28"/>
          <w:szCs w:val="28"/>
          <w:highlight w:val="none"/>
          <w:lang w:val="en-US" w:eastAsia="zh-CN" w:bidi="ar"/>
        </w:rPr>
      </w:pPr>
      <w:r>
        <w:rPr>
          <w:rFonts w:hint="eastAsia" w:ascii="Times New Roman" w:eastAsia="方正仿宋_GBK"/>
          <w:sz w:val="28"/>
          <w:szCs w:val="28"/>
          <w:highlight w:val="none"/>
          <w:lang w:val="en-US" w:eastAsia="zh-CN" w:bidi="ar"/>
        </w:rPr>
        <w:t>主要修改内容</w:t>
      </w:r>
      <w:r>
        <w:rPr>
          <w:rFonts w:hint="eastAsia" w:ascii="Times New Roman" w:hAnsi="Times New Roman" w:eastAsia="方正仿宋_GBK"/>
          <w:sz w:val="28"/>
          <w:szCs w:val="28"/>
          <w:highlight w:val="none"/>
          <w:lang w:val="en-US" w:eastAsia="zh-CN" w:bidi="ar"/>
        </w:rPr>
        <w:t>如下</w:t>
      </w:r>
      <w:r>
        <w:rPr>
          <w:rFonts w:hint="eastAsia" w:ascii="Times New Roman" w:eastAsia="方正仿宋_GBK"/>
          <w:sz w:val="28"/>
          <w:szCs w:val="28"/>
          <w:highlight w:val="none"/>
          <w:lang w:val="en-US" w:eastAsia="zh-CN" w:bidi="ar"/>
        </w:rPr>
        <w:t>：</w:t>
      </w:r>
    </w:p>
    <w:p w14:paraId="24B40C1D">
      <w:pPr>
        <w:keepNext w:val="0"/>
        <w:keepLines w:val="0"/>
        <w:pageBreakBefore w:val="0"/>
        <w:widowControl/>
        <w:tabs>
          <w:tab w:val="center" w:pos="4201"/>
          <w:tab w:val="right" w:leader="dot" w:pos="9298"/>
        </w:tabs>
        <w:kinsoku/>
        <w:wordWrap/>
        <w:overflowPunct/>
        <w:topLinePunct w:val="0"/>
        <w:autoSpaceDE w:val="0"/>
        <w:autoSpaceDN w:val="0"/>
        <w:bidi w:val="0"/>
        <w:adjustRightInd w:val="0"/>
        <w:snapToGrid w:val="0"/>
        <w:spacing w:line="500" w:lineRule="exact"/>
        <w:ind w:left="0" w:leftChars="0" w:firstLine="560" w:firstLineChars="200"/>
        <w:textAlignment w:val="auto"/>
        <w:rPr>
          <w:rFonts w:hint="default" w:ascii="黑体" w:hAnsi="黑体" w:eastAsia="黑体" w:cs="黑体"/>
          <w:sz w:val="28"/>
          <w:szCs w:val="28"/>
          <w:highlight w:val="none"/>
          <w:lang w:val="en-US" w:eastAsia="zh-CN" w:bidi="ar"/>
        </w:rPr>
      </w:pPr>
      <w:r>
        <w:rPr>
          <w:rFonts w:hint="eastAsia" w:ascii="黑体" w:hAnsi="黑体" w:eastAsia="黑体" w:cs="黑体"/>
          <w:sz w:val="28"/>
          <w:szCs w:val="28"/>
          <w:highlight w:val="none"/>
          <w:lang w:val="en-US" w:eastAsia="zh-CN" w:bidi="ar"/>
        </w:rPr>
        <w:t xml:space="preserve">第一章 </w:t>
      </w:r>
      <w:r>
        <w:rPr>
          <w:rFonts w:hint="eastAsia" w:ascii="Times New Roman" w:hAnsi="Times New Roman" w:eastAsia="方正仿宋_GBK" w:cs="Times New Roman"/>
          <w:kern w:val="0"/>
          <w:sz w:val="28"/>
          <w:szCs w:val="28"/>
          <w:highlight w:val="none"/>
          <w:lang w:val="en-US" w:eastAsia="zh-CN" w:bidi="ar"/>
        </w:rPr>
        <w:t>扩大适用范围</w:t>
      </w:r>
      <w:r>
        <w:rPr>
          <w:rFonts w:hint="eastAsia" w:eastAsia="方正仿宋_GBK" w:cs="Times New Roman"/>
          <w:kern w:val="0"/>
          <w:sz w:val="28"/>
          <w:szCs w:val="28"/>
          <w:highlight w:val="none"/>
          <w:lang w:val="en-US" w:eastAsia="zh-CN" w:bidi="ar"/>
        </w:rPr>
        <w:t>，</w:t>
      </w:r>
      <w:r>
        <w:rPr>
          <w:rFonts w:hint="eastAsia" w:eastAsia="方正仿宋_GBK"/>
          <w:color w:val="000000" w:themeColor="text1"/>
          <w:kern w:val="0"/>
          <w:sz w:val="28"/>
          <w:szCs w:val="28"/>
          <w:highlight w:val="none"/>
          <w:lang w:val="en-US" w:eastAsia="zh-CN" w:bidi="ar"/>
          <w14:textFill>
            <w14:solidFill>
              <w14:schemeClr w14:val="tx1"/>
            </w14:solidFill>
          </w14:textFill>
        </w:rPr>
        <w:t>增加</w:t>
      </w:r>
      <w:r>
        <w:rPr>
          <w:rFonts w:hint="eastAsia" w:eastAsia="方正仿宋_GBK"/>
          <w:kern w:val="0"/>
          <w:sz w:val="28"/>
          <w:szCs w:val="28"/>
          <w:highlight w:val="none"/>
          <w:lang w:val="en-US" w:eastAsia="zh-CN" w:bidi="ar"/>
        </w:rPr>
        <w:t>“</w:t>
      </w:r>
      <w:r>
        <w:rPr>
          <w:rFonts w:hint="eastAsia" w:eastAsia="方正仿宋_GBK"/>
          <w:kern w:val="0"/>
          <w:sz w:val="28"/>
          <w:szCs w:val="28"/>
          <w:highlight w:val="none"/>
          <w:lang w:bidi="ar"/>
        </w:rPr>
        <w:t>其他各级部门可参照执行</w:t>
      </w:r>
      <w:r>
        <w:rPr>
          <w:rFonts w:hint="eastAsia" w:eastAsia="方正仿宋_GBK"/>
          <w:kern w:val="0"/>
          <w:sz w:val="28"/>
          <w:szCs w:val="28"/>
          <w:highlight w:val="none"/>
          <w:lang w:val="en-US" w:eastAsia="zh-CN" w:bidi="ar"/>
        </w:rPr>
        <w:t>”</w:t>
      </w:r>
      <w:r>
        <w:rPr>
          <w:rFonts w:hint="eastAsia" w:eastAsia="方正仿宋_GBK"/>
          <w:color w:val="000000" w:themeColor="text1"/>
          <w:kern w:val="0"/>
          <w:sz w:val="28"/>
          <w:szCs w:val="28"/>
          <w:highlight w:val="none"/>
          <w:lang w:bidi="ar"/>
          <w14:textFill>
            <w14:solidFill>
              <w14:schemeClr w14:val="tx1"/>
            </w14:solidFill>
          </w14:textFill>
        </w:rPr>
        <w:t>。</w:t>
      </w:r>
    </w:p>
    <w:p w14:paraId="1FECE0B1">
      <w:pPr>
        <w:pStyle w:val="3"/>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hint="default" w:ascii="Times New Roman" w:hAnsi="Times New Roman" w:eastAsia="方正仿宋_GBK"/>
          <w:sz w:val="28"/>
          <w:szCs w:val="28"/>
          <w:highlight w:val="none"/>
          <w:lang w:val="en-US" w:eastAsia="zh-CN" w:bidi="ar"/>
        </w:rPr>
      </w:pPr>
      <w:r>
        <w:rPr>
          <w:rFonts w:hint="eastAsia" w:ascii="黑体" w:hAnsi="黑体" w:eastAsia="黑体" w:cs="黑体"/>
          <w:sz w:val="28"/>
          <w:szCs w:val="28"/>
          <w:highlight w:val="none"/>
          <w:lang w:val="en-US" w:eastAsia="zh-CN" w:bidi="ar"/>
        </w:rPr>
        <w:t xml:space="preserve">第二章 </w:t>
      </w:r>
      <w:r>
        <w:rPr>
          <w:rFonts w:hint="eastAsia" w:ascii="Times New Roman" w:hAnsi="Times New Roman" w:eastAsia="方正仿宋_GBK"/>
          <w:sz w:val="28"/>
          <w:szCs w:val="28"/>
          <w:highlight w:val="none"/>
          <w:lang w:val="en-US" w:eastAsia="zh-CN" w:bidi="ar"/>
        </w:rPr>
        <w:t>规范性引用文件，删除GB/T 4754 国民经济行业分类、GB 39800.1 个体防护装备配备规范 第1部分：总则、GBZ/T 225 用人单位职业病防治指南和GBZ/T 296 职业健康促进名词术语”纳入参考文献。</w:t>
      </w:r>
    </w:p>
    <w:p w14:paraId="586E879F">
      <w:pPr>
        <w:pStyle w:val="23"/>
        <w:keepNext w:val="0"/>
        <w:keepLines w:val="0"/>
        <w:pageBreakBefore w:val="0"/>
        <w:numPr>
          <w:ilvl w:val="1"/>
          <w:numId w:val="0"/>
        </w:numPr>
        <w:kinsoku/>
        <w:wordWrap/>
        <w:overflowPunct/>
        <w:topLinePunct w:val="0"/>
        <w:bidi w:val="0"/>
        <w:adjustRightInd w:val="0"/>
        <w:snapToGrid w:val="0"/>
        <w:spacing w:before="0" w:beforeLines="0" w:after="0" w:afterLines="0" w:line="500" w:lineRule="exact"/>
        <w:ind w:left="0" w:leftChars="0" w:firstLine="560" w:firstLineChars="200"/>
        <w:textAlignment w:val="auto"/>
        <w:rPr>
          <w:rFonts w:hint="eastAsia" w:ascii="Times New Roman" w:eastAsia="方正仿宋_GBK" w:cs="Times New Roman"/>
          <w:kern w:val="2"/>
          <w:sz w:val="28"/>
          <w:szCs w:val="28"/>
          <w:highlight w:val="none"/>
          <w:lang w:val="en-US" w:eastAsia="zh-CN" w:bidi="ar"/>
        </w:rPr>
      </w:pPr>
      <w:bookmarkStart w:id="145" w:name="_Toc163652542"/>
      <w:bookmarkStart w:id="146" w:name="_Toc163652422"/>
      <w:bookmarkStart w:id="147" w:name="_Toc163649511"/>
      <w:bookmarkStart w:id="148" w:name="_Toc163652107"/>
      <w:bookmarkStart w:id="149" w:name="_Toc163652601"/>
      <w:bookmarkStart w:id="150" w:name="_Toc163651996"/>
      <w:bookmarkStart w:id="151" w:name="_Toc97191425"/>
      <w:bookmarkStart w:id="152" w:name="_Toc163652482"/>
      <w:bookmarkStart w:id="153" w:name="_Toc163651667"/>
      <w:bookmarkStart w:id="154" w:name="_Toc163652178"/>
      <w:bookmarkStart w:id="155" w:name="_Toc163649742"/>
      <w:r>
        <w:rPr>
          <w:rFonts w:hint="eastAsia" w:ascii="黑体" w:hAnsi="黑体" w:eastAsia="黑体" w:cs="黑体"/>
          <w:kern w:val="2"/>
          <w:sz w:val="28"/>
          <w:szCs w:val="28"/>
          <w:highlight w:val="none"/>
          <w:lang w:val="en-US" w:eastAsia="zh-CN" w:bidi="ar"/>
        </w:rPr>
        <w:t>第三章</w:t>
      </w:r>
      <w:r>
        <w:rPr>
          <w:rFonts w:hint="eastAsia" w:hAnsi="黑体" w:cs="黑体"/>
          <w:kern w:val="2"/>
          <w:sz w:val="28"/>
          <w:szCs w:val="28"/>
          <w:highlight w:val="none"/>
          <w:lang w:val="en-US" w:eastAsia="zh-CN" w:bidi="ar"/>
        </w:rPr>
        <w:t xml:space="preserve"> </w:t>
      </w:r>
      <w:r>
        <w:rPr>
          <w:rFonts w:hint="eastAsia" w:ascii="Times New Roman" w:hAnsi="Times New Roman" w:eastAsia="方正仿宋_GBK" w:cs="Times New Roman"/>
          <w:kern w:val="2"/>
          <w:sz w:val="28"/>
          <w:szCs w:val="28"/>
          <w:highlight w:val="none"/>
          <w:lang w:val="en-US" w:eastAsia="zh-CN" w:bidi="ar"/>
        </w:rPr>
        <w:t>术语和定义</w:t>
      </w:r>
      <w:bookmarkEnd w:id="145"/>
      <w:bookmarkEnd w:id="146"/>
      <w:bookmarkEnd w:id="147"/>
      <w:bookmarkEnd w:id="148"/>
      <w:bookmarkEnd w:id="149"/>
      <w:bookmarkEnd w:id="150"/>
      <w:bookmarkEnd w:id="151"/>
      <w:bookmarkEnd w:id="152"/>
      <w:bookmarkEnd w:id="153"/>
      <w:bookmarkEnd w:id="154"/>
      <w:bookmarkEnd w:id="155"/>
      <w:r>
        <w:rPr>
          <w:rFonts w:hint="eastAsia" w:ascii="Times New Roman" w:eastAsia="方正仿宋_GBK" w:cs="Times New Roman"/>
          <w:kern w:val="2"/>
          <w:sz w:val="28"/>
          <w:szCs w:val="28"/>
          <w:highlight w:val="none"/>
          <w:lang w:val="en-US" w:eastAsia="zh-CN" w:bidi="ar"/>
        </w:rPr>
        <w:t>，将3.1小微企业定义替换为“根据企业从业人员、营业收入、资产总额等指标，结合行业特点确定的小型企业和微型企业的统称”。将3.4职业健康管理帮扶名词改为“职业健康帮扶”。</w:t>
      </w:r>
    </w:p>
    <w:p w14:paraId="6F08A0E4">
      <w:pPr>
        <w:pStyle w:val="23"/>
        <w:keepNext w:val="0"/>
        <w:keepLines w:val="0"/>
        <w:pageBreakBefore w:val="0"/>
        <w:numPr>
          <w:ilvl w:val="1"/>
          <w:numId w:val="0"/>
        </w:numPr>
        <w:kinsoku/>
        <w:wordWrap/>
        <w:overflowPunct/>
        <w:topLinePunct w:val="0"/>
        <w:bidi w:val="0"/>
        <w:adjustRightInd w:val="0"/>
        <w:snapToGrid w:val="0"/>
        <w:spacing w:before="0" w:beforeLines="0" w:after="0" w:afterLines="0" w:line="500" w:lineRule="exact"/>
        <w:ind w:left="0" w:leftChars="0" w:firstLine="560" w:firstLineChars="200"/>
        <w:textAlignment w:val="auto"/>
        <w:rPr>
          <w:rFonts w:hint="default" w:ascii="Times New Roman" w:hAnsi="Times New Roman" w:eastAsia="方正仿宋_GBK" w:cs="Times New Roman"/>
          <w:kern w:val="2"/>
          <w:sz w:val="28"/>
          <w:szCs w:val="28"/>
          <w:highlight w:val="none"/>
          <w:lang w:val="en-US" w:eastAsia="zh-CN" w:bidi="ar"/>
        </w:rPr>
      </w:pPr>
      <w:r>
        <w:rPr>
          <w:rFonts w:hint="eastAsia" w:ascii="黑体" w:hAnsi="黑体" w:eastAsia="黑体" w:cs="黑体"/>
          <w:kern w:val="2"/>
          <w:sz w:val="28"/>
          <w:szCs w:val="28"/>
          <w:highlight w:val="none"/>
          <w:lang w:val="en-US" w:eastAsia="zh-CN" w:bidi="ar"/>
        </w:rPr>
        <w:t>第四章</w:t>
      </w:r>
      <w:r>
        <w:rPr>
          <w:rFonts w:hint="eastAsia" w:hAnsi="黑体" w:cs="黑体"/>
          <w:kern w:val="2"/>
          <w:sz w:val="28"/>
          <w:szCs w:val="28"/>
          <w:highlight w:val="none"/>
          <w:lang w:val="en-US" w:eastAsia="zh-CN" w:bidi="ar"/>
        </w:rPr>
        <w:t xml:space="preserve"> </w:t>
      </w:r>
      <w:r>
        <w:rPr>
          <w:rFonts w:hint="eastAsia" w:ascii="Times New Roman" w:hAnsi="Times New Roman" w:eastAsia="方正仿宋_GBK" w:cs="Times New Roman"/>
          <w:kern w:val="2"/>
          <w:sz w:val="28"/>
          <w:szCs w:val="28"/>
          <w:highlight w:val="none"/>
          <w:lang w:val="en-US" w:eastAsia="zh-CN" w:bidi="ar"/>
        </w:rPr>
        <w:t>基本原则</w:t>
      </w:r>
      <w:r>
        <w:rPr>
          <w:rFonts w:hint="eastAsia" w:ascii="Times New Roman" w:eastAsia="方正仿宋_GBK" w:cs="Times New Roman"/>
          <w:kern w:val="2"/>
          <w:sz w:val="28"/>
          <w:szCs w:val="28"/>
          <w:highlight w:val="none"/>
          <w:lang w:val="en-US" w:eastAsia="zh-CN" w:bidi="ar"/>
        </w:rPr>
        <w:t>，对</w:t>
      </w:r>
      <w:r>
        <w:rPr>
          <w:rFonts w:hint="eastAsia" w:ascii="Times New Roman" w:hAnsi="Times New Roman" w:eastAsia="方正仿宋_GBK" w:cs="Times New Roman"/>
          <w:kern w:val="2"/>
          <w:sz w:val="28"/>
          <w:szCs w:val="28"/>
          <w:highlight w:val="none"/>
          <w:lang w:val="en-US" w:eastAsia="zh-CN" w:bidi="ar"/>
        </w:rPr>
        <w:t>4.1</w:t>
      </w:r>
      <w:bookmarkStart w:id="156" w:name="_Toc163652004"/>
      <w:bookmarkStart w:id="157" w:name="_Toc163652489"/>
      <w:bookmarkStart w:id="158" w:name="_Toc163652115"/>
      <w:bookmarkStart w:id="159" w:name="_Toc163652608"/>
      <w:bookmarkStart w:id="160" w:name="_Toc163649750"/>
      <w:bookmarkStart w:id="161" w:name="_Toc163651675"/>
      <w:bookmarkStart w:id="162" w:name="_Toc163652185"/>
      <w:bookmarkStart w:id="163" w:name="_Toc163649519"/>
      <w:bookmarkStart w:id="164" w:name="_Toc163652549"/>
      <w:bookmarkStart w:id="165" w:name="_Toc163652429"/>
      <w:r>
        <w:rPr>
          <w:rFonts w:hint="eastAsia" w:ascii="Times New Roman" w:eastAsia="方正仿宋_GBK" w:cs="Times New Roman"/>
          <w:kern w:val="2"/>
          <w:sz w:val="28"/>
          <w:szCs w:val="28"/>
          <w:highlight w:val="none"/>
          <w:lang w:val="en-US" w:eastAsia="zh-CN" w:bidi="ar"/>
        </w:rPr>
        <w:t>、</w:t>
      </w:r>
      <w:r>
        <w:rPr>
          <w:rFonts w:hint="eastAsia" w:ascii="Times New Roman" w:hAnsi="Times New Roman" w:eastAsia="方正仿宋_GBK" w:cs="Times New Roman"/>
          <w:kern w:val="2"/>
          <w:sz w:val="28"/>
          <w:szCs w:val="28"/>
          <w:highlight w:val="none"/>
          <w:lang w:val="en-US" w:eastAsia="zh-CN" w:bidi="ar"/>
        </w:rPr>
        <w:t>4.2</w:t>
      </w:r>
      <w:bookmarkEnd w:id="156"/>
      <w:bookmarkEnd w:id="157"/>
      <w:bookmarkEnd w:id="158"/>
      <w:bookmarkEnd w:id="159"/>
      <w:bookmarkEnd w:id="160"/>
      <w:bookmarkEnd w:id="161"/>
      <w:bookmarkEnd w:id="162"/>
      <w:bookmarkEnd w:id="163"/>
      <w:bookmarkEnd w:id="164"/>
      <w:bookmarkEnd w:id="165"/>
      <w:r>
        <w:rPr>
          <w:rFonts w:hint="eastAsia" w:ascii="Times New Roman" w:eastAsia="方正仿宋_GBK" w:cs="Times New Roman"/>
          <w:kern w:val="2"/>
          <w:sz w:val="28"/>
          <w:szCs w:val="28"/>
          <w:highlight w:val="none"/>
          <w:lang w:val="en-US" w:eastAsia="zh-CN" w:bidi="ar"/>
        </w:rPr>
        <w:t>、4.3</w:t>
      </w:r>
      <w:r>
        <w:rPr>
          <w:rFonts w:hint="eastAsia" w:ascii="Times New Roman" w:hAnsi="Times New Roman" w:eastAsia="方正仿宋_GBK" w:cs="Times New Roman"/>
          <w:kern w:val="2"/>
          <w:sz w:val="28"/>
          <w:szCs w:val="28"/>
          <w:highlight w:val="none"/>
          <w:lang w:val="en-US" w:eastAsia="zh-CN" w:bidi="ar"/>
        </w:rPr>
        <w:t>的内容作了优化表述</w:t>
      </w:r>
      <w:r>
        <w:rPr>
          <w:rFonts w:hint="eastAsia" w:ascii="Times New Roman" w:eastAsia="方正仿宋_GBK" w:cs="Times New Roman"/>
          <w:kern w:val="2"/>
          <w:sz w:val="28"/>
          <w:szCs w:val="28"/>
          <w:highlight w:val="none"/>
          <w:lang w:val="en-US" w:eastAsia="zh-CN" w:bidi="ar"/>
        </w:rPr>
        <w:t>。</w:t>
      </w:r>
    </w:p>
    <w:p w14:paraId="6B6960F4">
      <w:pPr>
        <w:pStyle w:val="3"/>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hint="eastAsia" w:ascii="Times New Roman" w:hAnsi="Times New Roman" w:eastAsia="方正仿宋_GBK" w:cs="Times New Roman"/>
          <w:kern w:val="2"/>
          <w:sz w:val="28"/>
          <w:szCs w:val="28"/>
          <w:highlight w:val="none"/>
          <w:lang w:val="en-US" w:eastAsia="zh-CN" w:bidi="ar"/>
        </w:rPr>
      </w:pPr>
      <w:r>
        <w:rPr>
          <w:rFonts w:hint="eastAsia" w:ascii="黑体" w:hAnsi="黑体" w:eastAsia="黑体" w:cs="黑体"/>
          <w:kern w:val="2"/>
          <w:sz w:val="28"/>
          <w:szCs w:val="28"/>
          <w:highlight w:val="none"/>
          <w:lang w:val="en-US" w:eastAsia="zh-CN" w:bidi="ar"/>
        </w:rPr>
        <w:t xml:space="preserve">第五章 </w:t>
      </w:r>
      <w:r>
        <w:rPr>
          <w:rFonts w:hint="eastAsia" w:ascii="Times New Roman" w:hAnsi="Times New Roman" w:eastAsia="方正仿宋_GBK" w:cs="Times New Roman"/>
          <w:kern w:val="2"/>
          <w:sz w:val="28"/>
          <w:szCs w:val="28"/>
          <w:highlight w:val="none"/>
          <w:lang w:val="en-US" w:eastAsia="zh-CN" w:bidi="ar"/>
        </w:rPr>
        <w:t>对象选择，删除市标“5.1基本条件 b）接触职业病危害因素劳动者人数大于20人”；删除“5.2 优先条件”涉及的内容。</w:t>
      </w:r>
    </w:p>
    <w:p w14:paraId="60AF1086">
      <w:pPr>
        <w:pStyle w:val="3"/>
        <w:keepNext w:val="0"/>
        <w:keepLines w:val="0"/>
        <w:pageBreakBefore w:val="0"/>
        <w:kinsoku/>
        <w:wordWrap/>
        <w:overflowPunct/>
        <w:topLinePunct w:val="0"/>
        <w:bidi w:val="0"/>
        <w:adjustRightInd w:val="0"/>
        <w:snapToGrid w:val="0"/>
        <w:spacing w:line="500" w:lineRule="exact"/>
        <w:ind w:left="0" w:leftChars="0" w:firstLine="552" w:firstLineChars="200"/>
        <w:textAlignment w:val="auto"/>
        <w:rPr>
          <w:rFonts w:hint="eastAsia"/>
          <w:spacing w:val="-2"/>
          <w:sz w:val="28"/>
          <w:szCs w:val="28"/>
          <w:highlight w:val="none"/>
          <w:lang w:val="en-US" w:eastAsia="zh-CN"/>
        </w:rPr>
      </w:pPr>
      <w:r>
        <w:rPr>
          <w:rFonts w:hint="eastAsia" w:ascii="黑体" w:hAnsi="黑体" w:eastAsia="黑体" w:cs="黑体"/>
          <w:spacing w:val="-2"/>
          <w:sz w:val="28"/>
          <w:szCs w:val="28"/>
          <w:highlight w:val="none"/>
          <w:lang w:val="en-US" w:eastAsia="zh-CN"/>
        </w:rPr>
        <w:t xml:space="preserve">第六章 </w:t>
      </w:r>
      <w:r>
        <w:rPr>
          <w:rFonts w:hint="eastAsia"/>
          <w:spacing w:val="-2"/>
          <w:sz w:val="28"/>
          <w:szCs w:val="28"/>
          <w:highlight w:val="none"/>
          <w:lang w:val="en-US" w:eastAsia="zh-CN"/>
        </w:rPr>
        <w:t>现况调查，对调查人员专业技术职称及工作年限作了明确要求。</w:t>
      </w:r>
    </w:p>
    <w:p w14:paraId="665150CC">
      <w:pPr>
        <w:pStyle w:val="26"/>
        <w:keepNext w:val="0"/>
        <w:keepLines w:val="0"/>
        <w:pageBreakBefore w:val="0"/>
        <w:numPr>
          <w:ilvl w:val="2"/>
          <w:numId w:val="0"/>
        </w:numPr>
        <w:kinsoku/>
        <w:wordWrap/>
        <w:overflowPunct/>
        <w:topLinePunct w:val="0"/>
        <w:bidi w:val="0"/>
        <w:adjustRightInd w:val="0"/>
        <w:snapToGrid w:val="0"/>
        <w:spacing w:before="0" w:beforeLines="0" w:after="0" w:afterLines="0" w:line="500" w:lineRule="exact"/>
        <w:ind w:left="0" w:leftChars="0" w:firstLine="552" w:firstLineChars="200"/>
        <w:textAlignment w:val="auto"/>
        <w:rPr>
          <w:highlight w:val="none"/>
        </w:rPr>
      </w:pPr>
      <w:r>
        <w:rPr>
          <w:rFonts w:hint="eastAsia" w:ascii="黑体" w:hAnsi="黑体" w:eastAsia="黑体" w:cs="黑体"/>
          <w:spacing w:val="-2"/>
          <w:sz w:val="28"/>
          <w:szCs w:val="28"/>
          <w:highlight w:val="none"/>
          <w:lang w:val="en-US" w:eastAsia="zh-CN"/>
        </w:rPr>
        <w:t xml:space="preserve">第七章 </w:t>
      </w:r>
      <w:r>
        <w:rPr>
          <w:rFonts w:hint="eastAsia" w:ascii="Times New Roman" w:hAnsi="Times New Roman" w:eastAsia="方正仿宋_GBK" w:cs="Times New Roman"/>
          <w:kern w:val="2"/>
          <w:sz w:val="28"/>
          <w:szCs w:val="28"/>
          <w:highlight w:val="none"/>
          <w:lang w:val="en-US" w:eastAsia="zh-CN" w:bidi="ar"/>
        </w:rPr>
        <w:t>帮扶措施，作了进步优化，增加“7.2指导小微企业辨识职业病危害因素”，删除“7.2职业病危害因素检测工作由具备资质的职业卫生技术服务机构承担。对于暂不具备检测能力的地区，由卫生行政部门协调安排检测工作”。增加“7.5帮扶周期内现场指导频次不低于2次”，增加“7.6</w:t>
      </w:r>
      <w:bookmarkStart w:id="166" w:name="_Toc163652443"/>
      <w:bookmarkStart w:id="167" w:name="_Toc163649764"/>
      <w:bookmarkStart w:id="168" w:name="_Toc163651689"/>
      <w:bookmarkStart w:id="169" w:name="_Toc163652129"/>
      <w:bookmarkStart w:id="170" w:name="_Toc163652018"/>
      <w:bookmarkStart w:id="171" w:name="_Toc163652503"/>
      <w:bookmarkStart w:id="172" w:name="_Toc163652563"/>
      <w:bookmarkStart w:id="173" w:name="_Toc163652199"/>
      <w:bookmarkStart w:id="174" w:name="_Toc163649533"/>
      <w:bookmarkStart w:id="175" w:name="_Toc163652620"/>
      <w:r>
        <w:rPr>
          <w:rFonts w:hint="eastAsia" w:ascii="Times New Roman" w:hAnsi="Times New Roman" w:eastAsia="方正仿宋_GBK" w:cs="Times New Roman"/>
          <w:kern w:val="2"/>
          <w:sz w:val="28"/>
          <w:szCs w:val="28"/>
          <w:highlight w:val="none"/>
          <w:lang w:val="en-US" w:eastAsia="zh-CN" w:bidi="ar"/>
        </w:rPr>
        <w:t>开展职业健康宣传，大力普及职业健康知识，为企业提供《中华人民共和国职业病防治法》宣传周活动建议方案，提供职业健康知识宣传资料”。</w:t>
      </w:r>
      <w:bookmarkEnd w:id="166"/>
      <w:bookmarkEnd w:id="167"/>
      <w:bookmarkEnd w:id="168"/>
      <w:bookmarkEnd w:id="169"/>
      <w:bookmarkEnd w:id="170"/>
      <w:bookmarkEnd w:id="171"/>
      <w:bookmarkEnd w:id="172"/>
      <w:bookmarkEnd w:id="173"/>
      <w:bookmarkEnd w:id="174"/>
      <w:bookmarkEnd w:id="175"/>
    </w:p>
    <w:p w14:paraId="0298D0D3">
      <w:pPr>
        <w:pStyle w:val="27"/>
        <w:keepNext w:val="0"/>
        <w:keepLines w:val="0"/>
        <w:pageBreakBefore w:val="0"/>
        <w:numPr>
          <w:ilvl w:val="3"/>
          <w:numId w:val="0"/>
        </w:numPr>
        <w:kinsoku/>
        <w:wordWrap/>
        <w:overflowPunct/>
        <w:topLinePunct w:val="0"/>
        <w:bidi w:val="0"/>
        <w:adjustRightInd w:val="0"/>
        <w:snapToGrid w:val="0"/>
        <w:spacing w:before="0" w:beforeLines="0" w:after="0" w:afterLines="0" w:line="500" w:lineRule="exact"/>
        <w:ind w:left="0" w:leftChars="0" w:firstLine="560" w:firstLineChars="200"/>
        <w:textAlignment w:val="auto"/>
        <w:rPr>
          <w:rFonts w:hint="eastAsia" w:ascii="Times New Roman" w:eastAsia="方正仿宋_GBK" w:cs="Times New Roman"/>
          <w:kern w:val="2"/>
          <w:sz w:val="28"/>
          <w:szCs w:val="28"/>
          <w:highlight w:val="none"/>
          <w:lang w:val="en-US" w:eastAsia="zh-CN" w:bidi="ar"/>
        </w:rPr>
      </w:pPr>
      <w:r>
        <w:rPr>
          <w:rFonts w:hint="eastAsia" w:ascii="黑体" w:hAnsi="黑体" w:eastAsia="黑体" w:cs="黑体"/>
          <w:kern w:val="2"/>
          <w:sz w:val="28"/>
          <w:szCs w:val="28"/>
          <w:highlight w:val="none"/>
          <w:lang w:val="en-US" w:eastAsia="zh-CN" w:bidi="ar"/>
        </w:rPr>
        <w:t xml:space="preserve">第八章 </w:t>
      </w:r>
      <w:r>
        <w:rPr>
          <w:rFonts w:hint="eastAsia" w:ascii="Times New Roman" w:hAnsi="Times New Roman" w:eastAsia="方正仿宋_GBK" w:cs="Times New Roman"/>
          <w:kern w:val="2"/>
          <w:sz w:val="28"/>
          <w:szCs w:val="28"/>
          <w:highlight w:val="none"/>
          <w:lang w:val="en-US" w:eastAsia="zh-CN" w:bidi="ar"/>
        </w:rPr>
        <w:t>帮扶效果评估，</w:t>
      </w:r>
      <w:r>
        <w:rPr>
          <w:rFonts w:hint="eastAsia" w:ascii="Times New Roman" w:eastAsia="方正仿宋_GBK" w:cs="Times New Roman"/>
          <w:kern w:val="2"/>
          <w:sz w:val="28"/>
          <w:szCs w:val="28"/>
          <w:highlight w:val="none"/>
          <w:lang w:val="en-US" w:eastAsia="zh-CN" w:bidi="ar"/>
        </w:rPr>
        <w:t>8</w:t>
      </w:r>
      <w:r>
        <w:rPr>
          <w:rFonts w:hint="eastAsia" w:ascii="Times New Roman" w:hAnsi="Times New Roman" w:eastAsia="方正仿宋_GBK" w:cs="Times New Roman"/>
          <w:kern w:val="2"/>
          <w:sz w:val="28"/>
          <w:szCs w:val="28"/>
          <w:highlight w:val="none"/>
          <w:lang w:val="en-US" w:eastAsia="zh-CN" w:bidi="ar"/>
        </w:rPr>
        <w:t>.2.</w:t>
      </w:r>
      <w:r>
        <w:rPr>
          <w:rFonts w:hint="eastAsia" w:ascii="Times New Roman" w:eastAsia="方正仿宋_GBK" w:cs="Times New Roman"/>
          <w:kern w:val="2"/>
          <w:sz w:val="28"/>
          <w:szCs w:val="28"/>
          <w:highlight w:val="none"/>
          <w:lang w:val="en-US" w:eastAsia="zh-CN" w:bidi="ar"/>
        </w:rPr>
        <w:t>2</w:t>
      </w:r>
      <w:r>
        <w:rPr>
          <w:rFonts w:hint="eastAsia" w:ascii="Times New Roman" w:hAnsi="Times New Roman" w:eastAsia="方正仿宋_GBK" w:cs="Times New Roman"/>
          <w:kern w:val="2"/>
          <w:sz w:val="28"/>
          <w:szCs w:val="28"/>
          <w:highlight w:val="none"/>
          <w:lang w:val="en-US" w:eastAsia="zh-CN" w:bidi="ar"/>
        </w:rPr>
        <w:t>职业病危害项目申报增加“重要事项变化时按要求及时、如实进行变更申报”</w:t>
      </w:r>
      <w:r>
        <w:rPr>
          <w:rFonts w:hint="eastAsia" w:ascii="Times New Roman" w:eastAsia="方正仿宋_GBK" w:cs="Times New Roman"/>
          <w:kern w:val="2"/>
          <w:sz w:val="28"/>
          <w:szCs w:val="28"/>
          <w:highlight w:val="none"/>
          <w:lang w:val="en-US" w:eastAsia="zh-CN" w:bidi="ar"/>
        </w:rPr>
        <w:t>；</w:t>
      </w:r>
      <w:r>
        <w:rPr>
          <w:rFonts w:hint="eastAsia" w:ascii="Times New Roman" w:hAnsi="Times New Roman" w:eastAsia="方正仿宋_GBK" w:cs="Times New Roman"/>
          <w:kern w:val="2"/>
          <w:sz w:val="28"/>
          <w:szCs w:val="28"/>
          <w:highlight w:val="none"/>
          <w:lang w:val="en-US" w:eastAsia="zh-CN" w:bidi="ar"/>
        </w:rPr>
        <w:t>8.2.</w:t>
      </w:r>
      <w:r>
        <w:rPr>
          <w:rFonts w:hint="eastAsia" w:ascii="Times New Roman" w:eastAsia="方正仿宋_GBK" w:cs="Times New Roman"/>
          <w:kern w:val="2"/>
          <w:sz w:val="28"/>
          <w:szCs w:val="28"/>
          <w:highlight w:val="none"/>
          <w:lang w:val="en-US" w:eastAsia="zh-CN" w:bidi="ar"/>
        </w:rPr>
        <w:t>4</w:t>
      </w:r>
      <w:r>
        <w:rPr>
          <w:rFonts w:hint="eastAsia" w:ascii="Times New Roman" w:hAnsi="Times New Roman" w:eastAsia="方正仿宋_GBK" w:cs="Times New Roman"/>
          <w:kern w:val="2"/>
          <w:sz w:val="28"/>
          <w:szCs w:val="28"/>
          <w:highlight w:val="none"/>
          <w:lang w:val="en-US" w:eastAsia="zh-CN" w:bidi="ar"/>
        </w:rPr>
        <w:t>职业健康培训增加“且培训内容和学时符合国家相关要求”</w:t>
      </w:r>
      <w:r>
        <w:rPr>
          <w:rFonts w:hint="eastAsia" w:ascii="Times New Roman" w:eastAsia="方正仿宋_GBK" w:cs="Times New Roman"/>
          <w:kern w:val="2"/>
          <w:sz w:val="28"/>
          <w:szCs w:val="28"/>
          <w:highlight w:val="none"/>
          <w:lang w:val="en-US" w:eastAsia="zh-CN" w:bidi="ar"/>
        </w:rPr>
        <w:t>；增加“8.2.5</w:t>
      </w:r>
      <w:r>
        <w:rPr>
          <w:rFonts w:hint="eastAsia" w:ascii="Times New Roman" w:hAnsi="Times New Roman" w:eastAsia="方正仿宋_GBK" w:cs="Times New Roman"/>
          <w:kern w:val="2"/>
          <w:sz w:val="28"/>
          <w:szCs w:val="28"/>
          <w:highlight w:val="none"/>
          <w:lang w:val="en-US" w:eastAsia="zh-CN" w:bidi="ar"/>
        </w:rPr>
        <w:t>职业病防护设施及现场管理</w:t>
      </w:r>
      <w:r>
        <w:rPr>
          <w:rFonts w:hint="eastAsia" w:ascii="Times New Roman" w:eastAsia="方正仿宋_GBK" w:cs="Times New Roman"/>
          <w:kern w:val="2"/>
          <w:sz w:val="28"/>
          <w:szCs w:val="28"/>
          <w:highlight w:val="none"/>
          <w:lang w:val="en-US" w:eastAsia="zh-CN" w:bidi="ar"/>
        </w:rPr>
        <w:t>内容；增加“8.2.7</w:t>
      </w:r>
      <w:r>
        <w:rPr>
          <w:rFonts w:hint="eastAsia" w:ascii="Times New Roman" w:hAnsi="Times New Roman" w:eastAsia="方正仿宋_GBK" w:cs="Times New Roman"/>
          <w:kern w:val="2"/>
          <w:sz w:val="28"/>
          <w:szCs w:val="28"/>
          <w:highlight w:val="none"/>
          <w:lang w:val="en-US" w:eastAsia="zh-CN" w:bidi="ar"/>
        </w:rPr>
        <w:t>应急救援</w:t>
      </w:r>
      <w:r>
        <w:rPr>
          <w:rFonts w:hint="eastAsia" w:ascii="Times New Roman" w:eastAsia="方正仿宋_GBK" w:cs="Times New Roman"/>
          <w:kern w:val="2"/>
          <w:sz w:val="28"/>
          <w:szCs w:val="28"/>
          <w:highlight w:val="none"/>
          <w:lang w:val="en-US" w:eastAsia="zh-CN" w:bidi="ar"/>
        </w:rPr>
        <w:t>内容；修改</w:t>
      </w:r>
      <w:r>
        <w:rPr>
          <w:rFonts w:hint="eastAsia" w:ascii="Times New Roman" w:hAnsi="Times New Roman" w:eastAsia="方正仿宋_GBK" w:cs="Times New Roman"/>
          <w:kern w:val="2"/>
          <w:sz w:val="28"/>
          <w:szCs w:val="28"/>
          <w:highlight w:val="none"/>
          <w:lang w:val="en-US" w:eastAsia="zh-CN" w:bidi="ar"/>
        </w:rPr>
        <w:t>8.2.8</w:t>
      </w:r>
      <w:r>
        <w:rPr>
          <w:rFonts w:hint="eastAsia" w:ascii="Times New Roman" w:eastAsia="方正仿宋_GBK" w:cs="Times New Roman"/>
          <w:kern w:val="2"/>
          <w:sz w:val="28"/>
          <w:szCs w:val="28"/>
          <w:highlight w:val="none"/>
          <w:lang w:val="en-US" w:eastAsia="zh-CN" w:bidi="ar"/>
        </w:rPr>
        <w:t>告知内容</w:t>
      </w:r>
      <w:r>
        <w:rPr>
          <w:rFonts w:hint="eastAsia" w:ascii="Times New Roman" w:hAnsi="Times New Roman" w:eastAsia="方正仿宋_GBK" w:cs="Times New Roman"/>
          <w:kern w:val="2"/>
          <w:sz w:val="28"/>
          <w:szCs w:val="28"/>
          <w:highlight w:val="none"/>
          <w:lang w:val="en-US" w:eastAsia="zh-CN" w:bidi="ar"/>
        </w:rPr>
        <w:t>；</w:t>
      </w:r>
      <w:r>
        <w:rPr>
          <w:rFonts w:hint="eastAsia" w:ascii="Times New Roman" w:eastAsia="方正仿宋_GBK" w:cs="Times New Roman"/>
          <w:kern w:val="2"/>
          <w:sz w:val="28"/>
          <w:szCs w:val="28"/>
          <w:highlight w:val="none"/>
          <w:lang w:val="en-US" w:eastAsia="zh-CN" w:bidi="ar"/>
        </w:rPr>
        <w:t>8.2.9职业健康监护增加“对需复查的劳动者，按照职业健康检查机构要求的时间安排复查和医学观察，将职业健康检查结果书面告知劳动者”内容；8.2.10“人员安排”修改为“特殊人员安排”；增加“8.2.11外委与外包内容；删除原“8.4.1评估流程图”；调整8.4.5.1询问修改为“用人单位主要负责人、职业卫生管理人员及部分劳动者”；8.4.5.2 查阅删除“企业相关许可证”，增加“职业病危害因素检测及评价”；</w:t>
      </w:r>
      <w:bookmarkStart w:id="176" w:name="_Toc163649558"/>
      <w:bookmarkStart w:id="177" w:name="_Toc163652627"/>
      <w:bookmarkStart w:id="178" w:name="_Toc163652587"/>
      <w:bookmarkStart w:id="179" w:name="_Toc163652154"/>
      <w:bookmarkStart w:id="180" w:name="_Toc163652043"/>
      <w:bookmarkStart w:id="181" w:name="_Toc163652528"/>
      <w:bookmarkStart w:id="182" w:name="_Toc163652468"/>
      <w:bookmarkStart w:id="183" w:name="_Toc163649789"/>
      <w:bookmarkStart w:id="184" w:name="_Toc163652224"/>
      <w:bookmarkStart w:id="185" w:name="_Toc163651714"/>
      <w:r>
        <w:rPr>
          <w:rFonts w:hint="eastAsia" w:ascii="Times New Roman" w:eastAsia="方正仿宋_GBK" w:cs="Times New Roman"/>
          <w:kern w:val="2"/>
          <w:sz w:val="28"/>
          <w:szCs w:val="28"/>
          <w:highlight w:val="none"/>
          <w:lang w:val="en-US" w:eastAsia="zh-CN" w:bidi="ar"/>
        </w:rPr>
        <w:t>8.5评估结果</w:t>
      </w:r>
      <w:bookmarkEnd w:id="176"/>
      <w:bookmarkEnd w:id="177"/>
      <w:bookmarkEnd w:id="178"/>
      <w:bookmarkEnd w:id="179"/>
      <w:bookmarkEnd w:id="180"/>
      <w:bookmarkEnd w:id="181"/>
      <w:bookmarkEnd w:id="182"/>
      <w:bookmarkEnd w:id="183"/>
      <w:bookmarkEnd w:id="184"/>
      <w:bookmarkEnd w:id="185"/>
      <w:r>
        <w:rPr>
          <w:rFonts w:hint="eastAsia" w:ascii="Times New Roman" w:eastAsia="方正仿宋_GBK" w:cs="Times New Roman"/>
          <w:kern w:val="2"/>
          <w:sz w:val="28"/>
          <w:szCs w:val="28"/>
          <w:highlight w:val="none"/>
          <w:lang w:val="en-US" w:eastAsia="zh-CN" w:bidi="ar"/>
        </w:rPr>
        <w:t>修改为“8.5.1 职业健康管理帮扶效果评估结果分为显著进步企业、待提升企业、待整改企业三类。8.5.2 评估标准总分110分，评估得分90 分，属于显著进步企业；评估得分≥70 分且＜90分时，属于待提升企业，评估得分＜70分，属于待整改企业”。</w:t>
      </w:r>
    </w:p>
    <w:p w14:paraId="54271178">
      <w:pPr>
        <w:pStyle w:val="27"/>
        <w:keepNext w:val="0"/>
        <w:keepLines w:val="0"/>
        <w:pageBreakBefore w:val="0"/>
        <w:numPr>
          <w:ilvl w:val="3"/>
          <w:numId w:val="0"/>
        </w:numPr>
        <w:kinsoku/>
        <w:wordWrap/>
        <w:overflowPunct/>
        <w:topLinePunct w:val="0"/>
        <w:bidi w:val="0"/>
        <w:adjustRightInd w:val="0"/>
        <w:snapToGrid w:val="0"/>
        <w:spacing w:before="0" w:beforeLines="0" w:after="0" w:afterLines="0" w:line="500" w:lineRule="exact"/>
        <w:ind w:left="0" w:leftChars="0" w:firstLine="560" w:firstLineChars="200"/>
        <w:textAlignment w:val="auto"/>
        <w:rPr>
          <w:rFonts w:hint="eastAsia" w:ascii="Times New Roman" w:eastAsia="方正仿宋_GBK" w:cs="Times New Roman"/>
          <w:kern w:val="2"/>
          <w:sz w:val="28"/>
          <w:szCs w:val="28"/>
          <w:highlight w:val="none"/>
          <w:lang w:val="en-US" w:eastAsia="zh-CN" w:bidi="ar"/>
        </w:rPr>
      </w:pPr>
      <w:r>
        <w:rPr>
          <w:rFonts w:hint="eastAsia" w:ascii="黑体" w:hAnsi="黑体" w:eastAsia="黑体" w:cs="黑体"/>
          <w:kern w:val="2"/>
          <w:sz w:val="28"/>
          <w:szCs w:val="28"/>
          <w:highlight w:val="none"/>
          <w:lang w:val="en-US" w:eastAsia="zh-CN" w:bidi="ar"/>
        </w:rPr>
        <w:t>第九章</w:t>
      </w:r>
      <w:bookmarkStart w:id="186" w:name="_Toc163652044"/>
      <w:bookmarkStart w:id="187" w:name="_Toc163652529"/>
      <w:bookmarkStart w:id="188" w:name="_Toc163652469"/>
      <w:bookmarkStart w:id="189" w:name="_Toc163652588"/>
      <w:bookmarkStart w:id="190" w:name="_Toc163651715"/>
      <w:bookmarkStart w:id="191" w:name="_Toc163649559"/>
      <w:bookmarkStart w:id="192" w:name="_Toc163652628"/>
      <w:bookmarkStart w:id="193" w:name="_Toc163649790"/>
      <w:bookmarkStart w:id="194" w:name="_Toc163652155"/>
      <w:bookmarkStart w:id="195" w:name="_Toc163652225"/>
      <w:r>
        <w:rPr>
          <w:rFonts w:hint="eastAsia" w:ascii="黑体" w:hAnsi="黑体" w:eastAsia="黑体" w:cs="黑体"/>
          <w:kern w:val="2"/>
          <w:sz w:val="28"/>
          <w:szCs w:val="28"/>
          <w:highlight w:val="none"/>
          <w:lang w:val="en-US" w:eastAsia="zh-CN" w:bidi="ar"/>
        </w:rPr>
        <w:t xml:space="preserve"> </w:t>
      </w:r>
      <w:r>
        <w:rPr>
          <w:rFonts w:hint="eastAsia" w:ascii="Times New Roman" w:eastAsia="方正仿宋_GBK" w:cs="Times New Roman"/>
          <w:kern w:val="2"/>
          <w:sz w:val="28"/>
          <w:szCs w:val="28"/>
          <w:highlight w:val="none"/>
          <w:lang w:val="en-US" w:eastAsia="zh-CN" w:bidi="ar"/>
        </w:rPr>
        <w:t>帮扶结果运用</w:t>
      </w:r>
      <w:bookmarkEnd w:id="186"/>
      <w:bookmarkEnd w:id="187"/>
      <w:bookmarkEnd w:id="188"/>
      <w:bookmarkEnd w:id="189"/>
      <w:bookmarkEnd w:id="190"/>
      <w:bookmarkEnd w:id="191"/>
      <w:bookmarkEnd w:id="192"/>
      <w:bookmarkEnd w:id="193"/>
      <w:bookmarkEnd w:id="194"/>
      <w:bookmarkEnd w:id="195"/>
      <w:r>
        <w:rPr>
          <w:rFonts w:hint="eastAsia" w:ascii="Times New Roman" w:eastAsia="方正仿宋_GBK" w:cs="Times New Roman"/>
          <w:kern w:val="2"/>
          <w:sz w:val="28"/>
          <w:szCs w:val="28"/>
          <w:highlight w:val="none"/>
          <w:lang w:val="en-US" w:eastAsia="zh-CN" w:bidi="ar"/>
        </w:rPr>
        <w:t>，修改为“</w:t>
      </w:r>
      <w:bookmarkStart w:id="196" w:name="_Toc163649560"/>
      <w:bookmarkStart w:id="197" w:name="_Toc163652470"/>
      <w:bookmarkStart w:id="198" w:name="_Toc163651716"/>
      <w:bookmarkStart w:id="199" w:name="_Toc163652530"/>
      <w:bookmarkStart w:id="200" w:name="_Toc163652156"/>
      <w:bookmarkStart w:id="201" w:name="_Toc163649791"/>
      <w:bookmarkStart w:id="202" w:name="_Toc163652226"/>
      <w:bookmarkStart w:id="203" w:name="_Toc163652589"/>
      <w:bookmarkStart w:id="204" w:name="_Toc163652045"/>
      <w:bookmarkStart w:id="205" w:name="_Toc163652629"/>
      <w:r>
        <w:rPr>
          <w:rFonts w:hint="eastAsia" w:ascii="Times New Roman" w:eastAsia="方正仿宋_GBK" w:cs="Times New Roman"/>
          <w:kern w:val="2"/>
          <w:sz w:val="28"/>
          <w:szCs w:val="28"/>
          <w:highlight w:val="none"/>
          <w:lang w:val="en-US" w:eastAsia="zh-CN" w:bidi="ar"/>
        </w:rPr>
        <w:t>9.1 完善档案资料，对评估后的各类企业实行分级动态管理。</w:t>
      </w:r>
      <w:bookmarkEnd w:id="196"/>
      <w:bookmarkEnd w:id="197"/>
      <w:bookmarkEnd w:id="198"/>
      <w:bookmarkEnd w:id="199"/>
      <w:bookmarkEnd w:id="200"/>
      <w:bookmarkEnd w:id="201"/>
      <w:bookmarkEnd w:id="202"/>
      <w:bookmarkEnd w:id="203"/>
      <w:bookmarkEnd w:id="204"/>
      <w:bookmarkEnd w:id="205"/>
      <w:bookmarkStart w:id="206" w:name="_Toc163652590"/>
      <w:bookmarkStart w:id="207" w:name="_Toc163652471"/>
      <w:bookmarkStart w:id="208" w:name="_Toc163652157"/>
      <w:bookmarkStart w:id="209" w:name="_Toc163651717"/>
      <w:bookmarkStart w:id="210" w:name="_Toc163652531"/>
      <w:bookmarkStart w:id="211" w:name="_Toc163652046"/>
      <w:bookmarkStart w:id="212" w:name="_Toc163652630"/>
      <w:bookmarkStart w:id="213" w:name="_Toc163652227"/>
      <w:bookmarkStart w:id="214" w:name="_Toc163649792"/>
      <w:bookmarkStart w:id="215" w:name="_Toc163649561"/>
      <w:r>
        <w:rPr>
          <w:rFonts w:hint="eastAsia" w:ascii="Times New Roman" w:eastAsia="方正仿宋_GBK" w:cs="Times New Roman"/>
          <w:kern w:val="2"/>
          <w:sz w:val="28"/>
          <w:szCs w:val="28"/>
          <w:highlight w:val="none"/>
          <w:lang w:val="en-US" w:eastAsia="zh-CN" w:bidi="ar"/>
        </w:rPr>
        <w:t>9.2进一步细化、量化和优化帮扶工作过程，形成标准作业程序。</w:t>
      </w:r>
      <w:bookmarkEnd w:id="206"/>
      <w:bookmarkEnd w:id="207"/>
      <w:bookmarkEnd w:id="208"/>
      <w:bookmarkEnd w:id="209"/>
      <w:bookmarkEnd w:id="210"/>
      <w:bookmarkEnd w:id="211"/>
      <w:bookmarkEnd w:id="212"/>
      <w:bookmarkEnd w:id="213"/>
      <w:bookmarkEnd w:id="214"/>
      <w:bookmarkEnd w:id="215"/>
      <w:bookmarkStart w:id="216" w:name="_Toc163652047"/>
      <w:bookmarkStart w:id="217" w:name="_Toc163652228"/>
      <w:bookmarkStart w:id="218" w:name="_Toc163651718"/>
      <w:bookmarkStart w:id="219" w:name="_Toc163652158"/>
      <w:bookmarkStart w:id="220" w:name="_Toc163652631"/>
      <w:bookmarkStart w:id="221" w:name="_Toc163652532"/>
      <w:bookmarkStart w:id="222" w:name="_Toc163649793"/>
      <w:bookmarkStart w:id="223" w:name="_Toc163649562"/>
      <w:bookmarkStart w:id="224" w:name="_Toc163652472"/>
      <w:bookmarkStart w:id="225" w:name="_Toc163652591"/>
      <w:r>
        <w:rPr>
          <w:rFonts w:hint="eastAsia" w:ascii="Times New Roman" w:eastAsia="方正仿宋_GBK" w:cs="Times New Roman"/>
          <w:kern w:val="2"/>
          <w:sz w:val="28"/>
          <w:szCs w:val="28"/>
          <w:highlight w:val="none"/>
          <w:lang w:val="en-US" w:eastAsia="zh-CN" w:bidi="ar"/>
        </w:rPr>
        <w:t>9.3组织召开小微企业职业健康管理帮扶总结会，提供相互交流的平台。</w:t>
      </w:r>
      <w:bookmarkEnd w:id="216"/>
      <w:bookmarkEnd w:id="217"/>
      <w:bookmarkEnd w:id="218"/>
      <w:bookmarkEnd w:id="219"/>
      <w:bookmarkEnd w:id="220"/>
      <w:bookmarkEnd w:id="221"/>
      <w:bookmarkEnd w:id="222"/>
      <w:bookmarkEnd w:id="223"/>
      <w:bookmarkEnd w:id="224"/>
      <w:bookmarkEnd w:id="225"/>
      <w:bookmarkStart w:id="226" w:name="_Toc163652048"/>
      <w:bookmarkStart w:id="227" w:name="_Toc163652473"/>
      <w:bookmarkStart w:id="228" w:name="_Toc163652159"/>
      <w:bookmarkStart w:id="229" w:name="_Toc163649794"/>
      <w:bookmarkStart w:id="230" w:name="_Toc163649563"/>
      <w:bookmarkStart w:id="231" w:name="_Toc163651719"/>
      <w:bookmarkStart w:id="232" w:name="_Toc163652229"/>
      <w:bookmarkStart w:id="233" w:name="_Toc163652632"/>
      <w:bookmarkStart w:id="234" w:name="_Toc163652533"/>
      <w:bookmarkStart w:id="235" w:name="_Toc163652592"/>
      <w:r>
        <w:rPr>
          <w:rFonts w:hint="eastAsia" w:ascii="Times New Roman" w:eastAsia="方正仿宋_GBK" w:cs="Times New Roman"/>
          <w:kern w:val="2"/>
          <w:sz w:val="28"/>
          <w:szCs w:val="28"/>
          <w:highlight w:val="none"/>
          <w:lang w:val="en-US" w:eastAsia="zh-CN" w:bidi="ar"/>
        </w:rPr>
        <w:t>9.4利用各类媒体平台，宣传小微企业职业健康管理帮扶成效，扩大帮扶的社会效应。</w:t>
      </w:r>
      <w:bookmarkEnd w:id="226"/>
      <w:bookmarkEnd w:id="227"/>
      <w:bookmarkEnd w:id="228"/>
      <w:bookmarkEnd w:id="229"/>
      <w:bookmarkEnd w:id="230"/>
      <w:bookmarkEnd w:id="231"/>
      <w:bookmarkEnd w:id="232"/>
      <w:bookmarkEnd w:id="233"/>
      <w:bookmarkEnd w:id="234"/>
      <w:bookmarkEnd w:id="235"/>
      <w:bookmarkStart w:id="236" w:name="_Toc163649564"/>
      <w:bookmarkStart w:id="237" w:name="_Toc163652633"/>
      <w:bookmarkStart w:id="238" w:name="_Toc163649795"/>
      <w:bookmarkStart w:id="239" w:name="_Toc163652049"/>
      <w:bookmarkStart w:id="240" w:name="_Toc163652230"/>
      <w:bookmarkStart w:id="241" w:name="_Toc163652534"/>
      <w:bookmarkStart w:id="242" w:name="_Toc163652160"/>
      <w:bookmarkStart w:id="243" w:name="_Toc163652474"/>
      <w:bookmarkStart w:id="244" w:name="_Toc163652593"/>
      <w:bookmarkStart w:id="245" w:name="_Toc163651720"/>
      <w:r>
        <w:rPr>
          <w:rFonts w:hint="eastAsia" w:ascii="Times New Roman" w:eastAsia="方正仿宋_GBK" w:cs="Times New Roman"/>
          <w:kern w:val="2"/>
          <w:sz w:val="28"/>
          <w:szCs w:val="28"/>
          <w:highlight w:val="none"/>
          <w:lang w:val="en-US" w:eastAsia="zh-CN" w:bidi="ar"/>
        </w:rPr>
        <w:t>9.5 动态分析小微企业职业病危害及防治现状，评估职业人群健康变化趋势，为政府部门决策提供科学依据”。</w:t>
      </w:r>
      <w:bookmarkEnd w:id="236"/>
      <w:bookmarkEnd w:id="237"/>
      <w:bookmarkEnd w:id="238"/>
      <w:bookmarkEnd w:id="239"/>
      <w:bookmarkEnd w:id="240"/>
      <w:bookmarkEnd w:id="241"/>
      <w:bookmarkEnd w:id="242"/>
      <w:bookmarkEnd w:id="243"/>
      <w:bookmarkEnd w:id="244"/>
      <w:bookmarkEnd w:id="245"/>
    </w:p>
    <w:p w14:paraId="7955B99F">
      <w:pPr>
        <w:keepNext w:val="0"/>
        <w:keepLines w:val="0"/>
        <w:pageBreakBefore w:val="0"/>
        <w:kinsoku/>
        <w:wordWrap/>
        <w:overflowPunct/>
        <w:topLinePunct w:val="0"/>
        <w:bidi w:val="0"/>
        <w:adjustRightInd w:val="0"/>
        <w:snapToGrid w:val="0"/>
        <w:spacing w:line="500" w:lineRule="exact"/>
        <w:ind w:left="0" w:leftChars="0" w:firstLine="560" w:firstLineChars="200"/>
        <w:jc w:val="left"/>
        <w:textAlignment w:val="auto"/>
        <w:outlineLvl w:val="0"/>
        <w:rPr>
          <w:rFonts w:hint="default" w:ascii="Times New Roman" w:hAnsi="Times New Roman" w:eastAsia="方正仿宋_GBK" w:cs="Times New Roman"/>
          <w:kern w:val="2"/>
          <w:sz w:val="28"/>
          <w:szCs w:val="28"/>
          <w:highlight w:val="none"/>
          <w:lang w:val="en-US" w:eastAsia="zh-CN" w:bidi="ar"/>
        </w:rPr>
      </w:pPr>
      <w:r>
        <w:rPr>
          <w:rFonts w:hint="eastAsia" w:ascii="黑体" w:hAnsi="黑体" w:eastAsia="黑体" w:cs="黑体"/>
          <w:kern w:val="2"/>
          <w:sz w:val="28"/>
          <w:szCs w:val="28"/>
          <w:highlight w:val="none"/>
          <w:lang w:val="en-US" w:eastAsia="zh-CN" w:bidi="ar"/>
        </w:rPr>
        <w:t>附录B</w:t>
      </w:r>
      <w:r>
        <w:rPr>
          <w:rFonts w:hint="eastAsia" w:ascii="Times New Roman" w:hAnsi="Times New Roman" w:eastAsia="方正仿宋_GBK" w:cs="Times New Roman"/>
          <w:kern w:val="2"/>
          <w:sz w:val="28"/>
          <w:szCs w:val="28"/>
          <w:highlight w:val="none"/>
          <w:lang w:val="en-US" w:eastAsia="zh-CN" w:bidi="ar"/>
        </w:rPr>
        <w:t xml:space="preserve"> 表B.1帮扶前（后）小微企业职业健康管理情况登记表</w:t>
      </w:r>
      <w:r>
        <w:rPr>
          <w:rFonts w:hint="eastAsia" w:eastAsia="方正仿宋_GBK" w:cs="Times New Roman"/>
          <w:kern w:val="2"/>
          <w:sz w:val="28"/>
          <w:szCs w:val="28"/>
          <w:highlight w:val="none"/>
          <w:lang w:val="en-US" w:eastAsia="zh-CN" w:bidi="ar"/>
        </w:rPr>
        <w:t>，</w:t>
      </w:r>
      <w:r>
        <w:rPr>
          <w:rFonts w:hint="eastAsia" w:ascii="Times New Roman" w:hAnsi="Times New Roman" w:eastAsia="方正仿宋_GBK" w:cs="Times New Roman"/>
          <w:kern w:val="2"/>
          <w:sz w:val="28"/>
          <w:szCs w:val="28"/>
          <w:highlight w:val="none"/>
          <w:lang w:val="en-US" w:eastAsia="zh-CN" w:bidi="ar"/>
        </w:rPr>
        <w:t>删除“职业健康异常人数包含职业禁忌证、疑似职业病和职业病人的总人数”</w:t>
      </w:r>
      <w:r>
        <w:rPr>
          <w:rFonts w:hint="eastAsia" w:eastAsia="方正仿宋_GBK" w:cs="Times New Roman"/>
          <w:kern w:val="2"/>
          <w:sz w:val="28"/>
          <w:szCs w:val="28"/>
          <w:highlight w:val="none"/>
          <w:lang w:val="en-US" w:eastAsia="zh-CN" w:bidi="ar"/>
        </w:rPr>
        <w:t>。</w:t>
      </w:r>
    </w:p>
    <w:p w14:paraId="08F98F45">
      <w:pPr>
        <w:keepNext w:val="0"/>
        <w:keepLines w:val="0"/>
        <w:pageBreakBefore w:val="0"/>
        <w:kinsoku/>
        <w:wordWrap/>
        <w:overflowPunct/>
        <w:topLinePunct w:val="0"/>
        <w:bidi w:val="0"/>
        <w:adjustRightInd w:val="0"/>
        <w:snapToGrid w:val="0"/>
        <w:spacing w:line="500" w:lineRule="exact"/>
        <w:ind w:left="0" w:leftChars="0" w:firstLine="560" w:firstLineChars="200"/>
        <w:jc w:val="left"/>
        <w:textAlignment w:val="auto"/>
        <w:outlineLvl w:val="0"/>
        <w:rPr>
          <w:rFonts w:hint="eastAsia" w:eastAsia="方正仿宋_GBK" w:cs="Times New Roman"/>
          <w:kern w:val="2"/>
          <w:sz w:val="28"/>
          <w:szCs w:val="28"/>
          <w:highlight w:val="none"/>
          <w:lang w:val="en-US" w:eastAsia="zh-CN" w:bidi="ar"/>
        </w:rPr>
      </w:pPr>
      <w:r>
        <w:rPr>
          <w:rFonts w:hint="eastAsia" w:ascii="黑体" w:hAnsi="黑体" w:eastAsia="黑体" w:cs="黑体"/>
          <w:kern w:val="2"/>
          <w:sz w:val="28"/>
          <w:szCs w:val="28"/>
          <w:highlight w:val="none"/>
          <w:lang w:val="en-US" w:eastAsia="zh-CN" w:bidi="ar"/>
        </w:rPr>
        <w:t>附录C</w:t>
      </w:r>
      <w:r>
        <w:rPr>
          <w:rFonts w:hint="eastAsia" w:ascii="Times New Roman" w:hAnsi="Times New Roman" w:eastAsia="方正仿宋_GBK" w:cs="Times New Roman"/>
          <w:kern w:val="2"/>
          <w:sz w:val="28"/>
          <w:szCs w:val="28"/>
          <w:highlight w:val="none"/>
          <w:lang w:val="en-US" w:eastAsia="zh-CN" w:bidi="ar"/>
        </w:rPr>
        <w:t>表C.1小微企业职业健康管理帮扶效果帮扶效果评估</w:t>
      </w:r>
      <w:r>
        <w:rPr>
          <w:rFonts w:hint="eastAsia" w:eastAsia="方正仿宋_GBK" w:cs="Times New Roman"/>
          <w:kern w:val="2"/>
          <w:sz w:val="28"/>
          <w:szCs w:val="28"/>
          <w:highlight w:val="none"/>
          <w:lang w:val="en-US" w:eastAsia="zh-CN" w:bidi="ar"/>
        </w:rPr>
        <w:t>表,依据此次省级标准第八章</w:t>
      </w:r>
      <w:r>
        <w:rPr>
          <w:rFonts w:hint="eastAsia" w:ascii="Times New Roman" w:hAnsi="Times New Roman" w:eastAsia="方正仿宋_GBK" w:cs="Times New Roman"/>
          <w:kern w:val="2"/>
          <w:sz w:val="28"/>
          <w:szCs w:val="28"/>
          <w:highlight w:val="none"/>
          <w:lang w:val="en-US" w:eastAsia="zh-CN" w:bidi="ar"/>
        </w:rPr>
        <w:t>帮扶效果评估</w:t>
      </w:r>
      <w:r>
        <w:rPr>
          <w:rFonts w:hint="eastAsia" w:eastAsia="方正仿宋_GBK" w:cs="Times New Roman"/>
          <w:kern w:val="2"/>
          <w:sz w:val="28"/>
          <w:szCs w:val="28"/>
          <w:highlight w:val="none"/>
          <w:lang w:val="en-US" w:eastAsia="zh-CN" w:bidi="ar"/>
        </w:rPr>
        <w:t>的技术指标在市级标准</w:t>
      </w:r>
      <w:r>
        <w:rPr>
          <w:rFonts w:hint="eastAsia" w:ascii="Times New Roman" w:hAnsi="Times New Roman" w:eastAsia="方正仿宋_GBK" w:cs="Times New Roman"/>
          <w:kern w:val="2"/>
          <w:sz w:val="28"/>
          <w:szCs w:val="28"/>
          <w:highlight w:val="none"/>
          <w:lang w:val="en-US" w:eastAsia="zh-CN" w:bidi="ar"/>
        </w:rPr>
        <w:t>帮扶效果评估</w:t>
      </w:r>
      <w:r>
        <w:rPr>
          <w:rFonts w:hint="eastAsia" w:eastAsia="方正仿宋_GBK" w:cs="Times New Roman"/>
          <w:kern w:val="2"/>
          <w:sz w:val="28"/>
          <w:szCs w:val="28"/>
          <w:highlight w:val="none"/>
          <w:lang w:val="en-US" w:eastAsia="zh-CN" w:bidi="ar"/>
        </w:rPr>
        <w:t>基础上进行了调整优化。</w:t>
      </w:r>
    </w:p>
    <w:p w14:paraId="0B88093E">
      <w:pPr>
        <w:pStyle w:val="22"/>
        <w:keepNext w:val="0"/>
        <w:keepLines w:val="0"/>
        <w:pageBreakBefore w:val="0"/>
        <w:kinsoku/>
        <w:wordWrap/>
        <w:overflowPunct/>
        <w:topLinePunct w:val="0"/>
        <w:bidi w:val="0"/>
        <w:adjustRightInd w:val="0"/>
        <w:snapToGrid w:val="0"/>
        <w:spacing w:line="500" w:lineRule="exact"/>
        <w:ind w:left="0" w:leftChars="0"/>
        <w:textAlignment w:val="auto"/>
        <w:rPr>
          <w:rFonts w:hint="eastAsia" w:ascii="Times New Roman" w:hAnsi="Times New Roman" w:eastAsia="方正仿宋_GBK" w:cs="Times New Roman"/>
          <w:kern w:val="2"/>
          <w:sz w:val="28"/>
          <w:szCs w:val="28"/>
          <w:highlight w:val="none"/>
          <w:lang w:val="en-US" w:eastAsia="zh-CN" w:bidi="ar"/>
        </w:rPr>
      </w:pPr>
      <w:r>
        <w:rPr>
          <w:rFonts w:hint="eastAsia" w:ascii="Times New Roman" w:hAnsi="Times New Roman" w:eastAsia="方正仿宋_GBK" w:cs="Times New Roman"/>
          <w:kern w:val="2"/>
          <w:sz w:val="28"/>
          <w:szCs w:val="28"/>
          <w:highlight w:val="none"/>
          <w:lang w:val="en-US" w:eastAsia="zh-CN" w:bidi="ar"/>
        </w:rPr>
        <w:t>参考文献增加了“DB34/T4548—2023小微企业质量管理体系认证提升服务指南，安徽省市场监督管理局，2023年10月7日发布；职业卫生技术服务机构管理办法 国家卫生健康委员会令第4号 202年12月31日；国家卫生和计划生育委员会.职业健康监护技术规范（GBZ188-2014）[S].北京.中国标准出版社，2014；中华人民共和国卫生部.用人单位职业病防治指南（GBZ/T225</w:t>
      </w:r>
      <w:r>
        <w:rPr>
          <w:rFonts w:hint="eastAsia" w:ascii="Times New Roman" w:eastAsia="方正仿宋_GBK" w:cs="Times New Roman"/>
          <w:kern w:val="2"/>
          <w:sz w:val="28"/>
          <w:szCs w:val="28"/>
          <w:highlight w:val="none"/>
          <w:lang w:val="en-US" w:eastAsia="zh-CN" w:bidi="ar"/>
        </w:rPr>
        <w:t>-2010</w:t>
      </w:r>
      <w:r>
        <w:rPr>
          <w:rFonts w:hint="eastAsia" w:ascii="Times New Roman" w:hAnsi="Times New Roman" w:eastAsia="方正仿宋_GBK" w:cs="Times New Roman"/>
          <w:kern w:val="2"/>
          <w:sz w:val="28"/>
          <w:szCs w:val="28"/>
          <w:highlight w:val="none"/>
          <w:lang w:val="en-US" w:eastAsia="zh-CN" w:bidi="ar"/>
        </w:rPr>
        <w:t>）[S].北京.中国标准出版社，2010”。</w:t>
      </w:r>
    </w:p>
    <w:p w14:paraId="230F24BD">
      <w:pPr>
        <w:pStyle w:val="22"/>
        <w:keepNext w:val="0"/>
        <w:keepLines w:val="0"/>
        <w:pageBreakBefore w:val="0"/>
        <w:kinsoku/>
        <w:wordWrap/>
        <w:overflowPunct/>
        <w:topLinePunct w:val="0"/>
        <w:bidi w:val="0"/>
        <w:adjustRightInd w:val="0"/>
        <w:snapToGrid w:val="0"/>
        <w:spacing w:line="500" w:lineRule="exact"/>
        <w:ind w:left="0" w:leftChars="0"/>
        <w:textAlignment w:val="auto"/>
        <w:rPr>
          <w:rFonts w:hint="eastAsia" w:ascii="Times New Roman" w:eastAsia="方正仿宋_GBK"/>
          <w:sz w:val="28"/>
          <w:szCs w:val="28"/>
          <w:highlight w:val="yellow"/>
          <w:lang w:val="en-US" w:eastAsia="zh-CN" w:bidi="ar"/>
        </w:rPr>
      </w:pPr>
      <w:r>
        <w:rPr>
          <w:rFonts w:hint="eastAsia" w:ascii="Times New Roman" w:eastAsia="方正仿宋_GBK"/>
          <w:sz w:val="28"/>
          <w:szCs w:val="28"/>
          <w:highlight w:val="none"/>
          <w:lang w:val="en-US" w:eastAsia="zh-CN" w:bidi="ar"/>
        </w:rPr>
        <w:t>自</w:t>
      </w:r>
      <w:r>
        <w:rPr>
          <w:rFonts w:ascii="Times New Roman" w:hAnsi="Times New Roman" w:eastAsia="方正仿宋_GBK"/>
          <w:sz w:val="28"/>
          <w:szCs w:val="28"/>
          <w:highlight w:val="none"/>
          <w:lang w:bidi="ar"/>
        </w:rPr>
        <w:t>2023年8月31日</w:t>
      </w:r>
      <w:r>
        <w:rPr>
          <w:rFonts w:hint="eastAsia" w:ascii="Times New Roman" w:eastAsia="方正仿宋_GBK"/>
          <w:sz w:val="28"/>
          <w:szCs w:val="28"/>
          <w:highlight w:val="none"/>
          <w:lang w:val="en-US" w:eastAsia="zh-CN" w:bidi="ar"/>
        </w:rPr>
        <w:t>发布以来，2023年和2024年苏州市小微企业职业健康管理帮扶的200家企业的选择纳入、帮扶前后调查、现场评估以及专家评分均以</w:t>
      </w:r>
      <w:r>
        <w:rPr>
          <w:rFonts w:ascii="Times New Roman" w:hAnsi="Times New Roman" w:eastAsia="方正仿宋_GBK"/>
          <w:sz w:val="28"/>
          <w:szCs w:val="28"/>
          <w:highlight w:val="none"/>
          <w:lang w:bidi="ar"/>
        </w:rPr>
        <w:t>DB3205T 1082—2023 《小微企业职业健康管理帮扶指南》</w:t>
      </w:r>
      <w:r>
        <w:rPr>
          <w:rFonts w:hint="default" w:ascii="Times New Roman" w:eastAsia="方正仿宋_GBK"/>
          <w:sz w:val="28"/>
          <w:szCs w:val="28"/>
          <w:highlight w:val="none"/>
          <w:lang w:val="en-US" w:eastAsia="zh-CN" w:bidi="ar"/>
        </w:rPr>
        <w:t>为依据，受到一致好评。若能升级为省级标准，将对</w:t>
      </w:r>
      <w:r>
        <w:rPr>
          <w:rFonts w:hint="eastAsia" w:ascii="Times New Roman" w:eastAsia="方正仿宋_GBK"/>
          <w:sz w:val="28"/>
          <w:szCs w:val="28"/>
          <w:highlight w:val="none"/>
          <w:lang w:val="en-US" w:eastAsia="zh-CN" w:bidi="ar"/>
        </w:rPr>
        <w:t>我</w:t>
      </w:r>
      <w:r>
        <w:rPr>
          <w:rFonts w:hint="default" w:ascii="Times New Roman" w:eastAsia="方正仿宋_GBK"/>
          <w:sz w:val="28"/>
          <w:szCs w:val="28"/>
          <w:highlight w:val="none"/>
          <w:lang w:val="en-US" w:eastAsia="zh-CN" w:bidi="ar"/>
        </w:rPr>
        <w:t>省</w:t>
      </w:r>
      <w:r>
        <w:rPr>
          <w:rFonts w:hint="eastAsia" w:ascii="Times New Roman" w:eastAsia="方正仿宋_GBK"/>
          <w:sz w:val="28"/>
          <w:szCs w:val="28"/>
          <w:highlight w:val="none"/>
          <w:lang w:val="en-US" w:eastAsia="zh-CN" w:bidi="ar"/>
        </w:rPr>
        <w:t>10万余家小微企业职业健康管理帮扶具有重要意义。</w:t>
      </w:r>
    </w:p>
    <w:p w14:paraId="2C505835">
      <w:pPr>
        <w:pStyle w:val="22"/>
        <w:keepNext w:val="0"/>
        <w:keepLines w:val="0"/>
        <w:pageBreakBefore w:val="0"/>
        <w:kinsoku/>
        <w:wordWrap/>
        <w:overflowPunct/>
        <w:topLinePunct w:val="0"/>
        <w:bidi w:val="0"/>
        <w:adjustRightInd w:val="0"/>
        <w:snapToGrid w:val="0"/>
        <w:spacing w:line="500" w:lineRule="exact"/>
        <w:ind w:left="0" w:leftChars="0"/>
        <w:textAlignment w:val="auto"/>
        <w:rPr>
          <w:rFonts w:hint="eastAsia" w:ascii="Times New Roman" w:eastAsia="方正仿宋_GBK"/>
          <w:sz w:val="28"/>
          <w:szCs w:val="28"/>
          <w:highlight w:val="none"/>
          <w:lang w:val="en-US" w:eastAsia="zh-CN" w:bidi="ar"/>
        </w:rPr>
      </w:pPr>
      <w:r>
        <w:rPr>
          <w:rFonts w:hint="eastAsia" w:ascii="Times New Roman" w:eastAsia="方正仿宋_GBK"/>
          <w:sz w:val="28"/>
          <w:szCs w:val="28"/>
          <w:highlight w:val="none"/>
          <w:lang w:val="en-US" w:eastAsia="zh-CN" w:bidi="ar"/>
        </w:rPr>
        <w:t>（二）江苏省地方标准技术审查会</w:t>
      </w:r>
    </w:p>
    <w:p w14:paraId="6933E833">
      <w:pPr>
        <w:pStyle w:val="22"/>
        <w:keepNext w:val="0"/>
        <w:keepLines w:val="0"/>
        <w:pageBreakBefore w:val="0"/>
        <w:kinsoku/>
        <w:wordWrap/>
        <w:overflowPunct/>
        <w:topLinePunct w:val="0"/>
        <w:bidi w:val="0"/>
        <w:adjustRightInd w:val="0"/>
        <w:snapToGrid w:val="0"/>
        <w:spacing w:line="500" w:lineRule="exact"/>
        <w:ind w:left="0" w:leftChars="0"/>
        <w:textAlignment w:val="auto"/>
        <w:rPr>
          <w:rFonts w:hint="eastAsia" w:ascii="Times New Roman" w:eastAsia="方正仿宋_GBK"/>
          <w:sz w:val="28"/>
          <w:szCs w:val="28"/>
          <w:highlight w:val="none"/>
          <w:lang w:val="en-US" w:eastAsia="zh-CN" w:bidi="ar"/>
        </w:rPr>
      </w:pPr>
      <w:r>
        <w:rPr>
          <w:rFonts w:hint="eastAsia" w:ascii="Times New Roman" w:eastAsia="方正仿宋_GBK"/>
          <w:sz w:val="28"/>
          <w:szCs w:val="28"/>
          <w:highlight w:val="none"/>
          <w:lang w:val="en-US" w:eastAsia="zh-CN" w:bidi="ar"/>
        </w:rPr>
        <w:t>根据2025年8月15日江苏省地方标准技术审查会专家意见，对该标准修改完善，进而有更强的推广性。</w:t>
      </w:r>
    </w:p>
    <w:p w14:paraId="2D54CB36">
      <w:pPr>
        <w:pStyle w:val="22"/>
        <w:keepNext w:val="0"/>
        <w:keepLines w:val="0"/>
        <w:pageBreakBefore w:val="0"/>
        <w:kinsoku/>
        <w:wordWrap/>
        <w:overflowPunct/>
        <w:topLinePunct w:val="0"/>
        <w:bidi w:val="0"/>
        <w:adjustRightInd w:val="0"/>
        <w:snapToGrid w:val="0"/>
        <w:spacing w:line="500" w:lineRule="exact"/>
        <w:ind w:left="0" w:leftChars="0"/>
        <w:textAlignment w:val="auto"/>
        <w:rPr>
          <w:rFonts w:hint="eastAsia" w:ascii="Times New Roman" w:hAnsi="Times New Roman" w:eastAsia="方正仿宋_GBK"/>
          <w:sz w:val="28"/>
          <w:szCs w:val="28"/>
          <w:highlight w:val="none"/>
          <w:lang w:val="en-US" w:eastAsia="zh-CN" w:bidi="ar"/>
        </w:rPr>
      </w:pPr>
      <w:r>
        <w:rPr>
          <w:rFonts w:hint="eastAsia" w:ascii="Times New Roman" w:eastAsia="方正仿宋_GBK"/>
          <w:sz w:val="28"/>
          <w:szCs w:val="28"/>
          <w:highlight w:val="none"/>
          <w:lang w:val="en-US" w:eastAsia="zh-CN" w:bidi="ar"/>
        </w:rPr>
        <w:t>主要修改内容</w:t>
      </w:r>
      <w:r>
        <w:rPr>
          <w:rFonts w:hint="eastAsia" w:ascii="Times New Roman" w:hAnsi="Times New Roman" w:eastAsia="方正仿宋_GBK"/>
          <w:sz w:val="28"/>
          <w:szCs w:val="28"/>
          <w:highlight w:val="none"/>
          <w:lang w:val="en-US" w:eastAsia="zh-CN" w:bidi="ar"/>
        </w:rPr>
        <w:t>如下</w:t>
      </w:r>
      <w:r>
        <w:rPr>
          <w:rFonts w:hint="eastAsia" w:ascii="Times New Roman" w:eastAsia="方正仿宋_GBK"/>
          <w:sz w:val="28"/>
          <w:szCs w:val="28"/>
          <w:highlight w:val="none"/>
          <w:lang w:val="en-US" w:eastAsia="zh-CN" w:bidi="ar"/>
        </w:rPr>
        <w:t>：</w:t>
      </w:r>
    </w:p>
    <w:p w14:paraId="321621D6">
      <w:pPr>
        <w:pStyle w:val="22"/>
        <w:keepNext w:val="0"/>
        <w:keepLines w:val="0"/>
        <w:pageBreakBefore w:val="0"/>
        <w:kinsoku/>
        <w:wordWrap/>
        <w:overflowPunct/>
        <w:topLinePunct w:val="0"/>
        <w:bidi w:val="0"/>
        <w:adjustRightInd w:val="0"/>
        <w:snapToGrid w:val="0"/>
        <w:spacing w:line="500" w:lineRule="exact"/>
        <w:ind w:left="0" w:leftChars="0"/>
        <w:textAlignment w:val="auto"/>
        <w:rPr>
          <w:rFonts w:hint="eastAsia" w:ascii="黑体" w:hAnsi="黑体" w:eastAsia="黑体" w:cs="黑体"/>
          <w:sz w:val="28"/>
          <w:szCs w:val="28"/>
          <w:highlight w:val="none"/>
          <w:lang w:val="en-US" w:eastAsia="zh-CN" w:bidi="ar"/>
        </w:rPr>
      </w:pPr>
      <w:r>
        <w:rPr>
          <w:rFonts w:hint="eastAsia" w:ascii="黑体" w:hAnsi="黑体" w:eastAsia="黑体" w:cs="黑体"/>
          <w:sz w:val="28"/>
          <w:szCs w:val="28"/>
          <w:highlight w:val="none"/>
          <w:lang w:val="en-US" w:eastAsia="zh-CN" w:bidi="ar"/>
        </w:rPr>
        <w:t xml:space="preserve">封面 </w:t>
      </w:r>
      <w:r>
        <w:rPr>
          <w:rFonts w:hint="eastAsia" w:ascii="Times New Roman" w:eastAsia="方正仿宋_GBK"/>
          <w:sz w:val="28"/>
          <w:szCs w:val="28"/>
          <w:highlight w:val="none"/>
          <w:lang w:val="en-US" w:eastAsia="zh-CN" w:bidi="ar"/>
        </w:rPr>
        <w:t>CCS C 32修改为CCS C 52。</w:t>
      </w:r>
    </w:p>
    <w:p w14:paraId="2271AAA0">
      <w:pPr>
        <w:keepNext w:val="0"/>
        <w:keepLines w:val="0"/>
        <w:pageBreakBefore w:val="0"/>
        <w:widowControl/>
        <w:tabs>
          <w:tab w:val="center" w:pos="4201"/>
          <w:tab w:val="right" w:leader="dot" w:pos="9298"/>
        </w:tabs>
        <w:kinsoku/>
        <w:wordWrap/>
        <w:overflowPunct/>
        <w:topLinePunct w:val="0"/>
        <w:autoSpaceDE w:val="0"/>
        <w:autoSpaceDN w:val="0"/>
        <w:bidi w:val="0"/>
        <w:spacing w:line="500" w:lineRule="exact"/>
        <w:ind w:firstLine="560" w:firstLineChars="200"/>
        <w:textAlignment w:val="auto"/>
        <w:rPr>
          <w:rFonts w:hint="eastAsia" w:ascii="黑体" w:hAnsi="黑体" w:eastAsia="仿宋_GB2312" w:cs="黑体"/>
          <w:sz w:val="28"/>
          <w:szCs w:val="28"/>
          <w:highlight w:val="none"/>
          <w:lang w:val="en-US" w:eastAsia="zh-CN" w:bidi="ar"/>
        </w:rPr>
      </w:pPr>
      <w:r>
        <w:rPr>
          <w:rFonts w:hint="eastAsia" w:ascii="黑体" w:hAnsi="黑体" w:eastAsia="黑体" w:cs="黑体"/>
          <w:sz w:val="28"/>
          <w:szCs w:val="28"/>
          <w:highlight w:val="none"/>
          <w:lang w:val="en-US" w:eastAsia="zh-CN" w:bidi="ar"/>
        </w:rPr>
        <w:t xml:space="preserve">第一章 </w:t>
      </w:r>
      <w:r>
        <w:rPr>
          <w:rFonts w:hint="eastAsia" w:ascii="Times New Roman" w:hAnsi="Times New Roman" w:eastAsia="方正仿宋_GBK" w:cs="Times New Roman"/>
          <w:kern w:val="0"/>
          <w:sz w:val="28"/>
          <w:szCs w:val="28"/>
          <w:highlight w:val="none"/>
          <w:lang w:val="en-US" w:eastAsia="zh-CN" w:bidi="ar"/>
        </w:rPr>
        <w:t>范围，修改为“本文件给出了小微企业职业健康帮扶的基本原则、帮扶主体、现况调查、帮扶措施、帮扶效果评估、帮扶结果运用等方面的建议。本文件适用于卫生行政部门组织开展小微企业职业健康帮扶及效果评估。其他职业健康主管部门可参照执行”。</w:t>
      </w:r>
    </w:p>
    <w:p w14:paraId="59F68B8F">
      <w:pPr>
        <w:keepNext w:val="0"/>
        <w:keepLines w:val="0"/>
        <w:pageBreakBefore w:val="0"/>
        <w:tabs>
          <w:tab w:val="center" w:pos="4201"/>
          <w:tab w:val="right" w:leader="dot" w:pos="9298"/>
        </w:tabs>
        <w:kinsoku/>
        <w:wordWrap/>
        <w:overflowPunct/>
        <w:topLinePunct w:val="0"/>
        <w:autoSpaceDE w:val="0"/>
        <w:autoSpaceDN w:val="0"/>
        <w:bidi w:val="0"/>
        <w:spacing w:line="500" w:lineRule="exact"/>
        <w:ind w:firstLine="560" w:firstLineChars="200"/>
        <w:textAlignment w:val="auto"/>
        <w:rPr>
          <w:rFonts w:hint="default" w:ascii="Times New Roman" w:hAnsi="Times New Roman" w:eastAsia="方正仿宋_GBK" w:cs="Times New Roman"/>
          <w:kern w:val="0"/>
          <w:sz w:val="28"/>
          <w:szCs w:val="28"/>
          <w:highlight w:val="none"/>
          <w:lang w:val="en-US" w:eastAsia="zh-CN" w:bidi="ar"/>
        </w:rPr>
      </w:pPr>
      <w:r>
        <w:rPr>
          <w:rFonts w:hint="eastAsia" w:ascii="黑体" w:hAnsi="黑体" w:eastAsia="黑体" w:cs="黑体"/>
          <w:kern w:val="2"/>
          <w:sz w:val="28"/>
          <w:szCs w:val="28"/>
          <w:highlight w:val="none"/>
          <w:lang w:val="en-US" w:eastAsia="zh-CN" w:bidi="ar"/>
        </w:rPr>
        <w:t>第三章</w:t>
      </w:r>
      <w:r>
        <w:rPr>
          <w:rFonts w:hint="eastAsia" w:ascii="Times New Roman" w:hAnsi="Times New Roman" w:eastAsia="方正仿宋_GBK" w:cs="Times New Roman"/>
          <w:kern w:val="0"/>
          <w:sz w:val="28"/>
          <w:szCs w:val="28"/>
          <w:highlight w:val="none"/>
          <w:lang w:val="en-US" w:eastAsia="zh-CN" w:bidi="ar"/>
        </w:rPr>
        <w:t xml:space="preserve"> </w:t>
      </w:r>
      <w:r>
        <w:rPr>
          <w:rFonts w:hint="eastAsia" w:ascii="Times New Roman" w:eastAsia="方正仿宋_GBK" w:cs="Times New Roman"/>
          <w:kern w:val="0"/>
          <w:sz w:val="28"/>
          <w:szCs w:val="28"/>
          <w:highlight w:val="none"/>
          <w:lang w:val="en-US" w:eastAsia="zh-CN" w:bidi="ar"/>
        </w:rPr>
        <w:t>术</w:t>
      </w:r>
      <w:r>
        <w:rPr>
          <w:rFonts w:hint="eastAsia" w:eastAsia="方正仿宋_GBK" w:cs="Times New Roman"/>
          <w:kern w:val="0"/>
          <w:sz w:val="28"/>
          <w:szCs w:val="28"/>
          <w:highlight w:val="none"/>
          <w:lang w:val="en-US" w:eastAsia="zh-CN" w:bidi="ar"/>
        </w:rPr>
        <w:t>语</w:t>
      </w:r>
      <w:r>
        <w:rPr>
          <w:rFonts w:hint="eastAsia" w:ascii="Times New Roman" w:hAnsi="Times New Roman" w:eastAsia="方正仿宋_GBK" w:cs="Times New Roman"/>
          <w:kern w:val="0"/>
          <w:sz w:val="28"/>
          <w:szCs w:val="28"/>
          <w:highlight w:val="none"/>
          <w:lang w:val="en-US" w:eastAsia="zh-CN" w:bidi="ar"/>
        </w:rPr>
        <w:t>和定义</w:t>
      </w:r>
      <w:r>
        <w:rPr>
          <w:rFonts w:hint="eastAsia" w:ascii="Times New Roman" w:eastAsia="方正仿宋_GBK" w:cs="Times New Roman"/>
          <w:kern w:val="0"/>
          <w:sz w:val="28"/>
          <w:szCs w:val="28"/>
          <w:highlight w:val="none"/>
          <w:lang w:val="en-US" w:eastAsia="zh-CN" w:bidi="ar"/>
        </w:rPr>
        <w:t>，</w:t>
      </w:r>
      <w:r>
        <w:rPr>
          <w:rFonts w:hint="eastAsia" w:ascii="Times New Roman" w:hAnsi="Times New Roman" w:eastAsia="方正仿宋_GBK" w:cs="Times New Roman"/>
          <w:kern w:val="0"/>
          <w:sz w:val="28"/>
          <w:szCs w:val="28"/>
          <w:highlight w:val="none"/>
          <w:lang w:val="en-US" w:eastAsia="zh-CN" w:bidi="ar"/>
        </w:rPr>
        <w:t>删除了原“3.1 小微企业”。与会专家形成江苏省地方标准评审会议纪要，指出将原计划项目名称《小微企业职业健康管理帮扶指南》更改为《小微企业职业健康帮扶指南》。将标准中“职业健康管理帮扶”更变为“职业健康帮扶 occupational health assistance 本文件所指职业健康帮扶是指帮助扶持小微企业辨识职业病危害因素，改善职业健康管理薄弱现状，提高职业健康管理意识和能力，完善职业健康管理基础工作，为保护劳动者健康权益提供健康保障的行动”。增加”3.1 个人防护用品  personal protective equipment（PPE）</w:t>
      </w:r>
      <w:bookmarkStart w:id="246" w:name="OLE_LINK6"/>
      <w:r>
        <w:rPr>
          <w:rFonts w:hint="eastAsia" w:ascii="Times New Roman" w:hAnsi="Times New Roman" w:eastAsia="方正仿宋_GBK" w:cs="Times New Roman"/>
          <w:kern w:val="0"/>
          <w:sz w:val="28"/>
          <w:szCs w:val="28"/>
          <w:highlight w:val="none"/>
          <w:lang w:val="en-US" w:eastAsia="zh-CN" w:bidi="ar"/>
        </w:rPr>
        <w:t>又称个人职业病防护用品，指劳动者在劳动中为防御物理、化学、生物等外界因素伤害而穿戴、配备以及涂抹、使用的各种物品的总称”。</w:t>
      </w:r>
      <w:bookmarkEnd w:id="246"/>
    </w:p>
    <w:p w14:paraId="49128CF1">
      <w:pPr>
        <w:pStyle w:val="22"/>
        <w:keepNext w:val="0"/>
        <w:keepLines w:val="0"/>
        <w:pageBreakBefore w:val="0"/>
        <w:kinsoku/>
        <w:wordWrap/>
        <w:overflowPunct/>
        <w:topLinePunct w:val="0"/>
        <w:bidi w:val="0"/>
        <w:adjustRightInd w:val="0"/>
        <w:snapToGrid w:val="0"/>
        <w:spacing w:line="500" w:lineRule="exact"/>
        <w:ind w:left="0" w:leftChars="0"/>
        <w:textAlignment w:val="auto"/>
        <w:rPr>
          <w:rFonts w:hint="eastAsia" w:ascii="Times New Roman" w:hAnsi="Times New Roman" w:eastAsia="方正仿宋_GBK" w:cs="Times New Roman"/>
          <w:kern w:val="0"/>
          <w:sz w:val="28"/>
          <w:szCs w:val="28"/>
          <w:highlight w:val="none"/>
          <w:lang w:val="en-US" w:eastAsia="zh-CN" w:bidi="ar"/>
        </w:rPr>
      </w:pPr>
      <w:r>
        <w:rPr>
          <w:rFonts w:hint="eastAsia" w:ascii="黑体" w:hAnsi="黑体" w:eastAsia="黑体" w:cs="黑体"/>
          <w:kern w:val="2"/>
          <w:sz w:val="28"/>
          <w:szCs w:val="28"/>
          <w:highlight w:val="none"/>
          <w:lang w:val="en-US" w:eastAsia="zh-CN" w:bidi="ar"/>
        </w:rPr>
        <w:t>第四章</w:t>
      </w:r>
      <w:r>
        <w:rPr>
          <w:rFonts w:hint="eastAsia" w:ascii="Times New Roman" w:eastAsia="方正仿宋_GBK" w:cs="Times New Roman"/>
          <w:kern w:val="0"/>
          <w:sz w:val="28"/>
          <w:szCs w:val="28"/>
          <w:highlight w:val="none"/>
          <w:lang w:val="en-US" w:eastAsia="zh-CN" w:bidi="ar"/>
        </w:rPr>
        <w:t xml:space="preserve"> 基本原则，删除原“</w:t>
      </w:r>
      <w:r>
        <w:rPr>
          <w:rFonts w:hint="default" w:ascii="Times New Roman" w:hAnsi="Times New Roman" w:eastAsia="方正仿宋_GBK" w:cs="Times New Roman"/>
          <w:kern w:val="0"/>
          <w:sz w:val="28"/>
          <w:szCs w:val="28"/>
          <w:highlight w:val="none"/>
          <w:lang w:val="en-US" w:eastAsia="zh-CN" w:bidi="ar"/>
        </w:rPr>
        <w:t>4.2 落实责任，巩固成效</w:t>
      </w:r>
      <w:r>
        <w:rPr>
          <w:rFonts w:hint="eastAsia" w:ascii="Times New Roman" w:hAnsi="Times New Roman" w:eastAsia="方正仿宋_GBK" w:cs="Times New Roman"/>
          <w:kern w:val="0"/>
          <w:sz w:val="28"/>
          <w:szCs w:val="28"/>
          <w:highlight w:val="none"/>
          <w:lang w:val="en-US" w:eastAsia="zh-CN" w:bidi="ar"/>
        </w:rPr>
        <w:t>”。</w:t>
      </w:r>
    </w:p>
    <w:p w14:paraId="6F38353D">
      <w:pPr>
        <w:pStyle w:val="25"/>
        <w:keepNext w:val="0"/>
        <w:keepLines w:val="0"/>
        <w:pageBreakBefore w:val="0"/>
        <w:numPr>
          <w:ilvl w:val="2"/>
          <w:numId w:val="0"/>
        </w:numPr>
        <w:kinsoku/>
        <w:wordWrap/>
        <w:overflowPunct/>
        <w:topLinePunct w:val="0"/>
        <w:bidi w:val="0"/>
        <w:spacing w:before="156" w:after="156" w:line="500" w:lineRule="exact"/>
        <w:ind w:leftChars="0" w:firstLine="560" w:firstLineChars="200"/>
        <w:textAlignment w:val="auto"/>
        <w:rPr>
          <w:rFonts w:hint="eastAsia" w:ascii="Times New Roman" w:eastAsia="方正仿宋_GBK" w:cs="Times New Roman"/>
          <w:kern w:val="0"/>
          <w:sz w:val="28"/>
          <w:szCs w:val="28"/>
          <w:highlight w:val="none"/>
          <w:lang w:val="en-US" w:eastAsia="zh-CN" w:bidi="ar"/>
        </w:rPr>
      </w:pPr>
      <w:r>
        <w:rPr>
          <w:rFonts w:hint="eastAsia" w:ascii="黑体" w:hAnsi="黑体" w:eastAsia="黑体" w:cs="黑体"/>
          <w:kern w:val="2"/>
          <w:sz w:val="28"/>
          <w:szCs w:val="28"/>
          <w:highlight w:val="none"/>
          <w:lang w:val="en-US" w:eastAsia="zh-CN" w:bidi="ar"/>
        </w:rPr>
        <w:t>第五章</w:t>
      </w:r>
      <w:r>
        <w:rPr>
          <w:rFonts w:hint="eastAsia" w:ascii="Times New Roman" w:eastAsia="方正仿宋_GBK" w:cs="Times New Roman"/>
          <w:kern w:val="0"/>
          <w:sz w:val="28"/>
          <w:szCs w:val="28"/>
          <w:highlight w:val="none"/>
          <w:lang w:val="en-US" w:eastAsia="zh-CN" w:bidi="ar"/>
        </w:rPr>
        <w:t xml:space="preserve"> 帮扶主体，</w:t>
      </w:r>
      <w:r>
        <w:rPr>
          <w:rFonts w:hint="eastAsia" w:ascii="Times New Roman" w:hAnsi="Times New Roman" w:eastAsia="方正仿宋_GBK" w:cs="Times New Roman"/>
          <w:kern w:val="0"/>
          <w:sz w:val="28"/>
          <w:szCs w:val="28"/>
          <w:highlight w:val="none"/>
          <w:lang w:val="en-US" w:eastAsia="zh-CN" w:bidi="ar"/>
        </w:rPr>
        <w:t xml:space="preserve">修改为“5.1 委托方 </w:t>
      </w:r>
      <w:bookmarkStart w:id="247" w:name="OLE_LINK14"/>
      <w:r>
        <w:rPr>
          <w:rFonts w:hint="eastAsia" w:ascii="Times New Roman" w:hAnsi="Times New Roman" w:eastAsia="方正仿宋_GBK" w:cs="Times New Roman"/>
          <w:kern w:val="0"/>
          <w:sz w:val="28"/>
          <w:szCs w:val="28"/>
          <w:highlight w:val="none"/>
          <w:lang w:val="en-US" w:eastAsia="zh-CN" w:bidi="ar"/>
        </w:rPr>
        <w:t>小微企业职业健康帮扶</w:t>
      </w:r>
      <w:bookmarkEnd w:id="247"/>
      <w:r>
        <w:rPr>
          <w:rFonts w:hint="eastAsia" w:ascii="Times New Roman" w:hAnsi="Times New Roman" w:eastAsia="方正仿宋_GBK" w:cs="Times New Roman"/>
          <w:kern w:val="0"/>
          <w:sz w:val="28"/>
          <w:szCs w:val="28"/>
          <w:highlight w:val="none"/>
          <w:lang w:val="en-US" w:eastAsia="zh-CN" w:bidi="ar"/>
        </w:rPr>
        <w:t>组织方。5.2帮扶方 由职业卫生技术服务机构或疾病预防控制中心（卫生监督所）组成。5.3 被帮扶方 帮扶对象同时具备以下条件”。</w:t>
      </w:r>
    </w:p>
    <w:p w14:paraId="72D57CF4">
      <w:pPr>
        <w:pStyle w:val="25"/>
        <w:keepNext w:val="0"/>
        <w:keepLines w:val="0"/>
        <w:pageBreakBefore w:val="0"/>
        <w:numPr>
          <w:ilvl w:val="2"/>
          <w:numId w:val="0"/>
        </w:numPr>
        <w:kinsoku/>
        <w:wordWrap/>
        <w:overflowPunct/>
        <w:topLinePunct w:val="0"/>
        <w:bidi w:val="0"/>
        <w:spacing w:before="156" w:after="156" w:line="500" w:lineRule="exact"/>
        <w:ind w:leftChars="0" w:firstLine="560" w:firstLineChars="200"/>
        <w:textAlignment w:val="auto"/>
        <w:rPr>
          <w:rFonts w:hint="eastAsia" w:ascii="Times New Roman" w:hAnsi="Times New Roman" w:eastAsia="方正仿宋_GBK" w:cs="Times New Roman"/>
          <w:kern w:val="0"/>
          <w:sz w:val="28"/>
          <w:szCs w:val="28"/>
          <w:highlight w:val="none"/>
          <w:lang w:val="en-US" w:eastAsia="zh-CN" w:bidi="ar"/>
        </w:rPr>
      </w:pPr>
      <w:r>
        <w:rPr>
          <w:rFonts w:hint="eastAsia" w:ascii="黑体" w:hAnsi="黑体" w:eastAsia="黑体" w:cs="黑体"/>
          <w:kern w:val="2"/>
          <w:sz w:val="28"/>
          <w:szCs w:val="28"/>
          <w:highlight w:val="none"/>
          <w:lang w:val="en-US" w:eastAsia="zh-CN" w:bidi="ar"/>
        </w:rPr>
        <w:t xml:space="preserve">第六章 </w:t>
      </w:r>
      <w:r>
        <w:rPr>
          <w:rFonts w:hint="eastAsia" w:ascii="Times New Roman" w:hAnsi="Times New Roman" w:eastAsia="方正仿宋_GBK" w:cs="Times New Roman"/>
          <w:kern w:val="0"/>
          <w:sz w:val="28"/>
          <w:szCs w:val="28"/>
          <w:highlight w:val="none"/>
          <w:lang w:val="en-US" w:eastAsia="zh-CN" w:bidi="ar"/>
        </w:rPr>
        <w:t>现况调查</w:t>
      </w:r>
      <w:r>
        <w:rPr>
          <w:rFonts w:hint="eastAsia" w:ascii="Times New Roman" w:eastAsia="方正仿宋_GBK" w:cs="Times New Roman"/>
          <w:kern w:val="0"/>
          <w:sz w:val="28"/>
          <w:szCs w:val="28"/>
          <w:highlight w:val="none"/>
          <w:lang w:val="en-US" w:eastAsia="zh-CN" w:bidi="ar"/>
        </w:rPr>
        <w:t>，</w:t>
      </w:r>
      <w:r>
        <w:rPr>
          <w:rFonts w:hint="eastAsia" w:ascii="Times New Roman" w:hAnsi="Times New Roman" w:eastAsia="方正仿宋_GBK" w:cs="Times New Roman"/>
          <w:kern w:val="0"/>
          <w:sz w:val="28"/>
          <w:szCs w:val="28"/>
          <w:highlight w:val="none"/>
          <w:lang w:val="en-US" w:eastAsia="zh-CN" w:bidi="ar"/>
        </w:rPr>
        <w:t>修改为“</w:t>
      </w:r>
      <w:bookmarkStart w:id="248" w:name="_Toc163652611"/>
      <w:bookmarkStart w:id="249" w:name="_Toc163651678"/>
      <w:bookmarkStart w:id="250" w:name="_Toc163652118"/>
      <w:bookmarkStart w:id="251" w:name="_Toc163652188"/>
      <w:bookmarkStart w:id="252" w:name="_Toc163652552"/>
      <w:bookmarkStart w:id="253" w:name="_Toc163649753"/>
      <w:bookmarkStart w:id="254" w:name="_Toc163652432"/>
      <w:bookmarkStart w:id="255" w:name="_Toc163652007"/>
      <w:bookmarkStart w:id="256" w:name="_Toc163649522"/>
      <w:bookmarkStart w:id="257" w:name="_Toc163652492"/>
      <w:r>
        <w:rPr>
          <w:rFonts w:hint="eastAsia" w:ascii="Times New Roman" w:eastAsia="方正仿宋_GBK" w:cs="Times New Roman"/>
          <w:kern w:val="0"/>
          <w:sz w:val="28"/>
          <w:szCs w:val="28"/>
          <w:highlight w:val="none"/>
          <w:lang w:val="en-US" w:eastAsia="zh-CN" w:bidi="ar"/>
        </w:rPr>
        <w:t>6.1</w:t>
      </w:r>
      <w:r>
        <w:rPr>
          <w:rFonts w:hint="eastAsia" w:ascii="Times New Roman" w:hAnsi="Times New Roman" w:eastAsia="方正仿宋_GBK" w:cs="Times New Roman"/>
          <w:kern w:val="0"/>
          <w:sz w:val="28"/>
          <w:szCs w:val="28"/>
          <w:highlight w:val="none"/>
          <w:lang w:val="en-US" w:eastAsia="zh-CN" w:bidi="ar"/>
        </w:rPr>
        <w:t>调查机构</w:t>
      </w:r>
      <w:bookmarkEnd w:id="248"/>
      <w:bookmarkEnd w:id="249"/>
      <w:bookmarkEnd w:id="250"/>
      <w:bookmarkEnd w:id="251"/>
      <w:bookmarkEnd w:id="252"/>
      <w:bookmarkEnd w:id="253"/>
      <w:bookmarkEnd w:id="254"/>
      <w:bookmarkEnd w:id="255"/>
      <w:bookmarkEnd w:id="256"/>
      <w:bookmarkEnd w:id="257"/>
      <w:r>
        <w:rPr>
          <w:rFonts w:hint="eastAsia" w:ascii="Times New Roman" w:hAnsi="Times New Roman" w:eastAsia="方正仿宋_GBK" w:cs="Times New Roman"/>
          <w:kern w:val="0"/>
          <w:sz w:val="28"/>
          <w:szCs w:val="28"/>
          <w:highlight w:val="none"/>
          <w:lang w:val="en-US" w:eastAsia="zh-CN" w:bidi="ar"/>
        </w:rPr>
        <w:t xml:space="preserve"> 同5.2。</w:t>
      </w:r>
      <w:bookmarkStart w:id="258" w:name="_Toc163652008"/>
      <w:bookmarkStart w:id="259" w:name="_Toc163652612"/>
      <w:bookmarkStart w:id="260" w:name="_Toc163652493"/>
      <w:bookmarkStart w:id="261" w:name="_Toc163651679"/>
      <w:bookmarkStart w:id="262" w:name="_Toc163652119"/>
      <w:bookmarkStart w:id="263" w:name="_Toc163649523"/>
      <w:bookmarkStart w:id="264" w:name="_Toc163649754"/>
      <w:bookmarkStart w:id="265" w:name="_Toc163652433"/>
      <w:bookmarkStart w:id="266" w:name="_Toc163652189"/>
      <w:bookmarkStart w:id="267" w:name="_Toc163652553"/>
      <w:r>
        <w:rPr>
          <w:rFonts w:hint="eastAsia" w:ascii="Times New Roman" w:eastAsia="方正仿宋_GBK" w:cs="Times New Roman"/>
          <w:kern w:val="0"/>
          <w:sz w:val="28"/>
          <w:szCs w:val="28"/>
          <w:highlight w:val="none"/>
          <w:lang w:val="en-US" w:eastAsia="zh-CN" w:bidi="ar"/>
        </w:rPr>
        <w:t>6.2</w:t>
      </w:r>
      <w:r>
        <w:rPr>
          <w:rFonts w:hint="eastAsia" w:ascii="Times New Roman" w:hAnsi="Times New Roman" w:eastAsia="方正仿宋_GBK" w:cs="Times New Roman"/>
          <w:kern w:val="0"/>
          <w:sz w:val="28"/>
          <w:szCs w:val="28"/>
          <w:highlight w:val="none"/>
          <w:lang w:val="en-US" w:eastAsia="zh-CN" w:bidi="ar"/>
        </w:rPr>
        <w:t>调查人员</w:t>
      </w:r>
      <w:bookmarkEnd w:id="258"/>
      <w:bookmarkEnd w:id="259"/>
      <w:bookmarkEnd w:id="260"/>
      <w:bookmarkEnd w:id="261"/>
      <w:bookmarkEnd w:id="262"/>
      <w:bookmarkEnd w:id="263"/>
      <w:bookmarkEnd w:id="264"/>
      <w:bookmarkEnd w:id="265"/>
      <w:bookmarkEnd w:id="266"/>
      <w:bookmarkEnd w:id="267"/>
      <w:bookmarkStart w:id="268" w:name="_Toc163652434"/>
      <w:bookmarkStart w:id="269" w:name="_Toc163652009"/>
      <w:bookmarkStart w:id="270" w:name="_Toc163649524"/>
      <w:bookmarkStart w:id="271" w:name="_Toc163651680"/>
      <w:bookmarkStart w:id="272" w:name="_Toc163652120"/>
      <w:bookmarkStart w:id="273" w:name="_Toc163652190"/>
      <w:bookmarkStart w:id="274" w:name="_Toc163649755"/>
      <w:bookmarkStart w:id="275" w:name="_Toc163652494"/>
      <w:bookmarkStart w:id="276" w:name="_Toc163652554"/>
      <w:r>
        <w:rPr>
          <w:rFonts w:hint="eastAsia" w:ascii="Times New Roman" w:hAnsi="Times New Roman" w:eastAsia="方正仿宋_GBK" w:cs="Times New Roman"/>
          <w:kern w:val="0"/>
          <w:sz w:val="28"/>
          <w:szCs w:val="28"/>
          <w:highlight w:val="none"/>
          <w:lang w:val="en-US" w:eastAsia="zh-CN" w:bidi="ar"/>
        </w:rPr>
        <w:t xml:space="preserve"> </w:t>
      </w:r>
      <w:r>
        <w:rPr>
          <w:rFonts w:hint="eastAsia" w:ascii="Times New Roman" w:eastAsia="方正仿宋_GBK" w:cs="Times New Roman"/>
          <w:kern w:val="0"/>
          <w:sz w:val="28"/>
          <w:szCs w:val="28"/>
          <w:highlight w:val="none"/>
          <w:lang w:val="en-US" w:eastAsia="zh-CN" w:bidi="ar"/>
        </w:rPr>
        <w:t>6.2.1</w:t>
      </w:r>
      <w:r>
        <w:rPr>
          <w:rFonts w:hint="eastAsia" w:ascii="Times New Roman" w:hAnsi="Times New Roman" w:eastAsia="方正仿宋_GBK" w:cs="Times New Roman"/>
          <w:kern w:val="0"/>
          <w:sz w:val="28"/>
          <w:szCs w:val="28"/>
          <w:highlight w:val="none"/>
          <w:lang w:val="en-US" w:eastAsia="zh-CN" w:bidi="ar"/>
        </w:rPr>
        <w:t>调查机构中从事职业卫生、放射卫生、工程防护等相关技术工作者组成调查人员。</w:t>
      </w:r>
      <w:bookmarkEnd w:id="268"/>
      <w:bookmarkEnd w:id="269"/>
      <w:bookmarkEnd w:id="270"/>
      <w:bookmarkEnd w:id="271"/>
      <w:bookmarkEnd w:id="272"/>
      <w:bookmarkEnd w:id="273"/>
      <w:bookmarkEnd w:id="274"/>
      <w:bookmarkEnd w:id="275"/>
      <w:bookmarkEnd w:id="276"/>
      <w:bookmarkStart w:id="277" w:name="_Toc163652495"/>
      <w:bookmarkStart w:id="278" w:name="_Toc163652555"/>
      <w:bookmarkStart w:id="279" w:name="_Toc163652010"/>
      <w:bookmarkStart w:id="280" w:name="_Toc163649756"/>
      <w:bookmarkStart w:id="281" w:name="_Toc163652121"/>
      <w:bookmarkStart w:id="282" w:name="_Toc163649525"/>
      <w:bookmarkStart w:id="283" w:name="_Toc163652435"/>
      <w:bookmarkStart w:id="284" w:name="_Toc163651681"/>
      <w:bookmarkStart w:id="285" w:name="_Toc163652191"/>
      <w:r>
        <w:rPr>
          <w:rFonts w:hint="eastAsia" w:ascii="Times New Roman" w:eastAsia="方正仿宋_GBK" w:cs="Times New Roman"/>
          <w:kern w:val="0"/>
          <w:sz w:val="28"/>
          <w:szCs w:val="28"/>
          <w:highlight w:val="none"/>
          <w:lang w:val="en-US" w:eastAsia="zh-CN" w:bidi="ar"/>
        </w:rPr>
        <w:t>6.2.2</w:t>
      </w:r>
      <w:r>
        <w:rPr>
          <w:rFonts w:hint="eastAsia" w:ascii="Times New Roman" w:hAnsi="Times New Roman" w:eastAsia="方正仿宋_GBK" w:cs="Times New Roman"/>
          <w:kern w:val="0"/>
          <w:sz w:val="28"/>
          <w:szCs w:val="28"/>
          <w:highlight w:val="none"/>
          <w:lang w:val="en-US" w:eastAsia="zh-CN" w:bidi="ar"/>
        </w:rPr>
        <w:t>调查人员不少于2人，其中至少一人具备中级及以上专业技术职称，且从事相关工作三年及以上。</w:t>
      </w:r>
      <w:bookmarkEnd w:id="277"/>
      <w:bookmarkEnd w:id="278"/>
      <w:bookmarkEnd w:id="279"/>
      <w:bookmarkEnd w:id="280"/>
      <w:bookmarkEnd w:id="281"/>
      <w:bookmarkEnd w:id="282"/>
      <w:bookmarkEnd w:id="283"/>
      <w:bookmarkEnd w:id="284"/>
      <w:bookmarkEnd w:id="285"/>
      <w:r>
        <w:rPr>
          <w:rFonts w:hint="eastAsia" w:ascii="Times New Roman" w:hAnsi="Times New Roman" w:eastAsia="方正仿宋_GBK" w:cs="Times New Roman"/>
          <w:kern w:val="0"/>
          <w:sz w:val="28"/>
          <w:szCs w:val="28"/>
          <w:highlight w:val="none"/>
          <w:lang w:val="en-US" w:eastAsia="zh-CN" w:bidi="ar"/>
        </w:rPr>
        <w:t>”</w:t>
      </w:r>
    </w:p>
    <w:p w14:paraId="5D1F8868">
      <w:pPr>
        <w:pStyle w:val="26"/>
        <w:keepNext w:val="0"/>
        <w:keepLines w:val="0"/>
        <w:pageBreakBefore w:val="0"/>
        <w:numPr>
          <w:ilvl w:val="2"/>
          <w:numId w:val="0"/>
        </w:numPr>
        <w:kinsoku/>
        <w:wordWrap/>
        <w:overflowPunct/>
        <w:topLinePunct w:val="0"/>
        <w:bidi w:val="0"/>
        <w:spacing w:line="500" w:lineRule="exact"/>
        <w:ind w:leftChars="0" w:firstLine="560" w:firstLineChars="200"/>
        <w:textAlignment w:val="auto"/>
        <w:rPr>
          <w:rFonts w:hint="eastAsia" w:ascii="Times New Roman" w:hAnsi="Times New Roman" w:eastAsia="方正仿宋_GBK" w:cs="Times New Roman"/>
          <w:kern w:val="0"/>
          <w:sz w:val="28"/>
          <w:szCs w:val="28"/>
          <w:highlight w:val="none"/>
          <w:lang w:val="en-US" w:eastAsia="zh-CN" w:bidi="ar"/>
        </w:rPr>
      </w:pPr>
      <w:r>
        <w:rPr>
          <w:rFonts w:hint="eastAsia" w:ascii="黑体" w:hAnsi="黑体" w:eastAsia="黑体" w:cs="黑体"/>
          <w:kern w:val="2"/>
          <w:sz w:val="28"/>
          <w:szCs w:val="28"/>
          <w:highlight w:val="none"/>
          <w:lang w:val="en-US" w:eastAsia="zh-CN" w:bidi="ar"/>
        </w:rPr>
        <w:t>第七章</w:t>
      </w:r>
      <w:r>
        <w:rPr>
          <w:rFonts w:hint="eastAsia" w:ascii="Times New Roman" w:hAnsi="Times New Roman" w:eastAsia="方正仿宋_GBK" w:cs="Times New Roman"/>
          <w:kern w:val="0"/>
          <w:sz w:val="28"/>
          <w:szCs w:val="28"/>
          <w:highlight w:val="none"/>
          <w:lang w:val="en-US" w:eastAsia="zh-CN" w:bidi="ar"/>
        </w:rPr>
        <w:t xml:space="preserve"> 帮扶措施，修改为“</w:t>
      </w:r>
      <w:bookmarkStart w:id="286" w:name="_Toc163652558"/>
      <w:bookmarkStart w:id="287" w:name="_Toc163649759"/>
      <w:bookmarkStart w:id="288" w:name="_Toc163651684"/>
      <w:bookmarkStart w:id="289" w:name="_Toc163652498"/>
      <w:bookmarkStart w:id="290" w:name="_Toc163652194"/>
      <w:bookmarkStart w:id="291" w:name="_Toc163652438"/>
      <w:bookmarkStart w:id="292" w:name="_Toc163652013"/>
      <w:bookmarkStart w:id="293" w:name="_Toc163652615"/>
      <w:bookmarkStart w:id="294" w:name="_Toc163649528"/>
      <w:bookmarkStart w:id="295" w:name="_Toc163652124"/>
      <w:r>
        <w:rPr>
          <w:rFonts w:hint="eastAsia" w:ascii="Times New Roman" w:hAnsi="Times New Roman" w:eastAsia="方正仿宋_GBK" w:cs="Times New Roman"/>
          <w:kern w:val="0"/>
          <w:sz w:val="28"/>
          <w:szCs w:val="28"/>
          <w:highlight w:val="none"/>
          <w:lang w:val="en-US" w:eastAsia="zh-CN" w:bidi="ar"/>
        </w:rPr>
        <w:t>7.1 职业健康管理主要事项书面告知，建立、健全职业卫生管理制度和操作规程。</w:t>
      </w:r>
      <w:bookmarkEnd w:id="286"/>
      <w:bookmarkEnd w:id="287"/>
      <w:bookmarkEnd w:id="288"/>
      <w:bookmarkEnd w:id="289"/>
      <w:bookmarkEnd w:id="290"/>
      <w:bookmarkEnd w:id="291"/>
      <w:bookmarkEnd w:id="292"/>
      <w:bookmarkEnd w:id="293"/>
      <w:bookmarkEnd w:id="294"/>
      <w:bookmarkEnd w:id="295"/>
      <w:bookmarkStart w:id="296" w:name="_Toc163652616"/>
      <w:bookmarkStart w:id="297" w:name="_Toc163652499"/>
      <w:bookmarkStart w:id="298" w:name="_Toc163652559"/>
      <w:bookmarkStart w:id="299" w:name="_Toc163652195"/>
      <w:bookmarkStart w:id="300" w:name="_Toc163649760"/>
      <w:bookmarkStart w:id="301" w:name="_Toc163649529"/>
      <w:bookmarkStart w:id="302" w:name="_Toc163652125"/>
      <w:bookmarkStart w:id="303" w:name="_Toc163652014"/>
      <w:bookmarkStart w:id="304" w:name="_Toc163652439"/>
      <w:bookmarkStart w:id="305" w:name="_Toc163651685"/>
      <w:r>
        <w:rPr>
          <w:rFonts w:hint="eastAsia" w:ascii="Times New Roman" w:hAnsi="Times New Roman" w:eastAsia="方正仿宋_GBK" w:cs="Times New Roman"/>
          <w:kern w:val="0"/>
          <w:sz w:val="28"/>
          <w:szCs w:val="28"/>
          <w:highlight w:val="none"/>
          <w:lang w:val="en-US" w:eastAsia="zh-CN" w:bidi="ar"/>
        </w:rPr>
        <w:t>7.2指导小微企业辨识职业病危害因素，排查职业健康管理过程中的薄弱环节，制订职业健康帮扶整改方案。</w:t>
      </w:r>
      <w:bookmarkEnd w:id="296"/>
      <w:bookmarkEnd w:id="297"/>
      <w:bookmarkEnd w:id="298"/>
      <w:bookmarkEnd w:id="299"/>
      <w:bookmarkEnd w:id="300"/>
      <w:bookmarkEnd w:id="301"/>
      <w:bookmarkEnd w:id="302"/>
      <w:bookmarkEnd w:id="303"/>
      <w:bookmarkEnd w:id="304"/>
      <w:bookmarkEnd w:id="305"/>
      <w:bookmarkStart w:id="306" w:name="_Toc163652015"/>
      <w:bookmarkStart w:id="307" w:name="_Toc163652617"/>
      <w:bookmarkStart w:id="308" w:name="_Toc163652560"/>
      <w:bookmarkStart w:id="309" w:name="_Toc163652196"/>
      <w:bookmarkStart w:id="310" w:name="_Toc163652126"/>
      <w:bookmarkStart w:id="311" w:name="_Toc163651686"/>
      <w:bookmarkStart w:id="312" w:name="_Toc163652500"/>
      <w:bookmarkStart w:id="313" w:name="_Toc163649530"/>
      <w:bookmarkStart w:id="314" w:name="_Toc163652440"/>
      <w:bookmarkStart w:id="315" w:name="_Toc163649761"/>
      <w:r>
        <w:rPr>
          <w:rFonts w:hint="eastAsia" w:ascii="Times New Roman" w:hAnsi="Times New Roman" w:eastAsia="方正仿宋_GBK" w:cs="Times New Roman"/>
          <w:kern w:val="0"/>
          <w:sz w:val="28"/>
          <w:szCs w:val="28"/>
          <w:highlight w:val="none"/>
          <w:lang w:val="en-US" w:eastAsia="zh-CN" w:bidi="ar"/>
        </w:rPr>
        <w:t>7.3开展职业病危害因素检测，并出具定期检测报告或日常监测报告。</w:t>
      </w:r>
      <w:bookmarkEnd w:id="306"/>
      <w:bookmarkEnd w:id="307"/>
      <w:bookmarkEnd w:id="308"/>
      <w:bookmarkEnd w:id="309"/>
      <w:bookmarkEnd w:id="310"/>
      <w:bookmarkEnd w:id="311"/>
      <w:bookmarkEnd w:id="312"/>
      <w:bookmarkEnd w:id="313"/>
      <w:bookmarkEnd w:id="314"/>
      <w:bookmarkEnd w:id="315"/>
      <w:bookmarkStart w:id="316" w:name="_Toc163652016"/>
      <w:bookmarkStart w:id="317" w:name="_Toc163649762"/>
      <w:bookmarkStart w:id="318" w:name="_Toc163651687"/>
      <w:bookmarkStart w:id="319" w:name="_Toc163652561"/>
      <w:bookmarkStart w:id="320" w:name="_Toc163649531"/>
      <w:bookmarkStart w:id="321" w:name="_Toc163652441"/>
      <w:bookmarkStart w:id="322" w:name="_Toc163652127"/>
      <w:bookmarkStart w:id="323" w:name="_Toc163652501"/>
      <w:bookmarkStart w:id="324" w:name="_Toc163652197"/>
      <w:bookmarkStart w:id="325" w:name="_Toc163652618"/>
      <w:r>
        <w:rPr>
          <w:rFonts w:hint="eastAsia" w:ascii="Times New Roman" w:hAnsi="Times New Roman" w:eastAsia="方正仿宋_GBK" w:cs="Times New Roman"/>
          <w:kern w:val="0"/>
          <w:sz w:val="28"/>
          <w:szCs w:val="28"/>
          <w:highlight w:val="none"/>
          <w:lang w:val="en-US" w:eastAsia="zh-CN" w:bidi="ar"/>
        </w:rPr>
        <w:t>7.4组织企业主要负责人及职业卫生管理人员参加培训，开展职业健康宣传，主要包括职业卫生法律法规、职业病危害预防和控制基础理论、职业卫生管理等内容。</w:t>
      </w:r>
      <w:bookmarkEnd w:id="316"/>
      <w:bookmarkEnd w:id="317"/>
      <w:bookmarkEnd w:id="318"/>
      <w:bookmarkEnd w:id="319"/>
      <w:bookmarkEnd w:id="320"/>
      <w:bookmarkEnd w:id="321"/>
      <w:bookmarkEnd w:id="322"/>
      <w:bookmarkEnd w:id="323"/>
      <w:bookmarkEnd w:id="324"/>
      <w:bookmarkEnd w:id="325"/>
      <w:bookmarkStart w:id="326" w:name="_Toc163652621"/>
      <w:bookmarkStart w:id="327" w:name="_Toc163652444"/>
      <w:bookmarkStart w:id="328" w:name="_Toc163651690"/>
      <w:bookmarkStart w:id="329" w:name="_Toc163652564"/>
      <w:bookmarkStart w:id="330" w:name="_Toc163649765"/>
      <w:bookmarkStart w:id="331" w:name="_Toc163652200"/>
      <w:bookmarkStart w:id="332" w:name="_Toc163652019"/>
      <w:bookmarkStart w:id="333" w:name="_Toc163652130"/>
      <w:bookmarkStart w:id="334" w:name="_Toc163649534"/>
      <w:bookmarkStart w:id="335" w:name="_Toc163652504"/>
      <w:r>
        <w:rPr>
          <w:rFonts w:hint="eastAsia" w:ascii="Times New Roman" w:hAnsi="Times New Roman" w:eastAsia="方正仿宋_GBK" w:cs="Times New Roman"/>
          <w:kern w:val="0"/>
          <w:sz w:val="28"/>
          <w:szCs w:val="28"/>
          <w:highlight w:val="none"/>
          <w:lang w:val="en-US" w:eastAsia="zh-CN" w:bidi="ar"/>
        </w:rPr>
        <w:t>7.5记录职业健康管理改善情况，评估整改效果，填写《帮扶后小微企业职业健康管理情况登记表》</w:t>
      </w:r>
      <w:bookmarkStart w:id="336" w:name="OLE_LINK12"/>
      <w:bookmarkStart w:id="337" w:name="OLE_LINK13"/>
      <w:r>
        <w:rPr>
          <w:rFonts w:hint="eastAsia" w:ascii="Times New Roman" w:hAnsi="Times New Roman" w:eastAsia="方正仿宋_GBK" w:cs="Times New Roman"/>
          <w:kern w:val="0"/>
          <w:sz w:val="28"/>
          <w:szCs w:val="28"/>
          <w:highlight w:val="none"/>
          <w:lang w:val="en-US" w:eastAsia="zh-CN" w:bidi="ar"/>
        </w:rPr>
        <w:t>（参见附录B）。</w:t>
      </w:r>
      <w:bookmarkEnd w:id="326"/>
      <w:bookmarkEnd w:id="327"/>
      <w:bookmarkEnd w:id="328"/>
      <w:bookmarkEnd w:id="329"/>
      <w:bookmarkEnd w:id="330"/>
      <w:bookmarkEnd w:id="331"/>
      <w:bookmarkEnd w:id="332"/>
      <w:bookmarkEnd w:id="333"/>
      <w:bookmarkEnd w:id="334"/>
      <w:bookmarkEnd w:id="335"/>
      <w:bookmarkEnd w:id="336"/>
      <w:bookmarkEnd w:id="337"/>
      <w:bookmarkStart w:id="338" w:name="_Toc163652017"/>
      <w:bookmarkStart w:id="339" w:name="_Toc163652128"/>
      <w:bookmarkStart w:id="340" w:name="_Toc163652198"/>
      <w:bookmarkStart w:id="341" w:name="_Toc163651688"/>
      <w:bookmarkStart w:id="342" w:name="_Toc163649532"/>
      <w:bookmarkStart w:id="343" w:name="_Toc163652562"/>
      <w:bookmarkStart w:id="344" w:name="_Toc163652619"/>
      <w:bookmarkStart w:id="345" w:name="_Toc163649763"/>
      <w:bookmarkStart w:id="346" w:name="_Toc163652442"/>
      <w:bookmarkStart w:id="347" w:name="_Toc163652502"/>
      <w:r>
        <w:rPr>
          <w:rFonts w:hint="eastAsia" w:ascii="Times New Roman" w:hAnsi="Times New Roman" w:eastAsia="方正仿宋_GBK" w:cs="Times New Roman"/>
          <w:kern w:val="0"/>
          <w:sz w:val="28"/>
          <w:szCs w:val="28"/>
          <w:highlight w:val="none"/>
          <w:lang w:val="en-US" w:eastAsia="zh-CN" w:bidi="ar"/>
        </w:rPr>
        <w:t>7.6建立小微企业联系人制度。通过电话、短信、微信、邮件等形式，跟踪企业整改情况，回应企业帮扶需求，帮扶周期内现场指导频次不低于2次</w:t>
      </w:r>
      <w:bookmarkEnd w:id="338"/>
      <w:bookmarkEnd w:id="339"/>
      <w:bookmarkEnd w:id="340"/>
      <w:bookmarkEnd w:id="341"/>
      <w:bookmarkEnd w:id="342"/>
      <w:bookmarkEnd w:id="343"/>
      <w:bookmarkEnd w:id="344"/>
      <w:bookmarkEnd w:id="345"/>
      <w:bookmarkEnd w:id="346"/>
      <w:bookmarkEnd w:id="347"/>
      <w:r>
        <w:rPr>
          <w:rFonts w:hint="eastAsia" w:ascii="Times New Roman" w:hAnsi="Times New Roman" w:eastAsia="方正仿宋_GBK" w:cs="Times New Roman"/>
          <w:kern w:val="0"/>
          <w:sz w:val="28"/>
          <w:szCs w:val="28"/>
          <w:highlight w:val="none"/>
          <w:lang w:val="en-US" w:eastAsia="zh-CN" w:bidi="ar"/>
        </w:rPr>
        <w:t>”。</w:t>
      </w:r>
    </w:p>
    <w:p w14:paraId="3BF959AC">
      <w:pPr>
        <w:pStyle w:val="24"/>
        <w:keepNext w:val="0"/>
        <w:keepLines w:val="0"/>
        <w:pageBreakBefore w:val="0"/>
        <w:numPr>
          <w:ilvl w:val="0"/>
          <w:numId w:val="0"/>
        </w:numPr>
        <w:kinsoku/>
        <w:wordWrap/>
        <w:overflowPunct/>
        <w:topLinePunct w:val="0"/>
        <w:bidi w:val="0"/>
        <w:spacing w:before="156" w:after="156" w:line="500" w:lineRule="exact"/>
        <w:ind w:firstLine="560" w:firstLineChars="200"/>
        <w:textAlignment w:val="auto"/>
        <w:rPr>
          <w:rFonts w:hint="default" w:ascii="Times New Roman" w:hAnsi="Times New Roman" w:eastAsia="方正仿宋_GBK" w:cs="Times New Roman"/>
          <w:kern w:val="0"/>
          <w:sz w:val="28"/>
          <w:szCs w:val="28"/>
          <w:highlight w:val="none"/>
          <w:lang w:val="en-US" w:eastAsia="zh-CN" w:bidi="ar"/>
        </w:rPr>
      </w:pPr>
      <w:r>
        <w:rPr>
          <w:rFonts w:hint="eastAsia" w:ascii="黑体" w:hAnsi="黑体" w:eastAsia="黑体" w:cs="黑体"/>
          <w:kern w:val="2"/>
          <w:sz w:val="28"/>
          <w:szCs w:val="28"/>
          <w:highlight w:val="none"/>
          <w:lang w:val="en-US" w:eastAsia="zh-CN" w:bidi="ar"/>
        </w:rPr>
        <w:t>第八章</w:t>
      </w:r>
      <w:r>
        <w:rPr>
          <w:rFonts w:hint="eastAsia"/>
          <w:lang w:val="en-US" w:eastAsia="zh-CN"/>
        </w:rPr>
        <w:t xml:space="preserve"> </w:t>
      </w:r>
      <w:r>
        <w:rPr>
          <w:rFonts w:hint="eastAsia" w:ascii="Times New Roman" w:hAnsi="Times New Roman" w:eastAsia="方正仿宋_GBK" w:cs="Times New Roman"/>
          <w:kern w:val="0"/>
          <w:sz w:val="28"/>
          <w:szCs w:val="28"/>
          <w:highlight w:val="none"/>
          <w:lang w:val="en-US" w:eastAsia="zh-CN" w:bidi="ar"/>
        </w:rPr>
        <w:t>帮扶效果评估</w:t>
      </w:r>
      <w:r>
        <w:rPr>
          <w:rFonts w:hint="eastAsia" w:ascii="Times New Roman" w:eastAsia="方正仿宋_GBK" w:cs="Times New Roman"/>
          <w:kern w:val="0"/>
          <w:sz w:val="28"/>
          <w:szCs w:val="28"/>
          <w:highlight w:val="none"/>
          <w:lang w:val="en-US" w:eastAsia="zh-CN" w:bidi="ar"/>
        </w:rPr>
        <w:t>，</w:t>
      </w:r>
      <w:bookmarkStart w:id="348" w:name="_Toc163651693"/>
      <w:bookmarkStart w:id="349" w:name="_Toc163652624"/>
      <w:bookmarkStart w:id="350" w:name="_Toc163652507"/>
      <w:bookmarkStart w:id="351" w:name="_Toc163652133"/>
      <w:bookmarkStart w:id="352" w:name="_Toc163652203"/>
      <w:bookmarkStart w:id="353" w:name="_Toc163652022"/>
      <w:bookmarkStart w:id="354" w:name="_Toc163649768"/>
      <w:bookmarkStart w:id="355" w:name="_Toc163652447"/>
      <w:bookmarkStart w:id="356" w:name="_Toc163652567"/>
      <w:bookmarkStart w:id="357" w:name="_Toc163649537"/>
      <w:r>
        <w:rPr>
          <w:rFonts w:hint="eastAsia" w:ascii="Times New Roman" w:hAnsi="Times New Roman" w:eastAsia="方正仿宋_GBK" w:cs="Times New Roman"/>
          <w:kern w:val="0"/>
          <w:sz w:val="28"/>
          <w:szCs w:val="28"/>
          <w:highlight w:val="none"/>
          <w:lang w:val="en-US" w:eastAsia="zh-CN" w:bidi="ar"/>
        </w:rPr>
        <w:t>8.2评估指标</w:t>
      </w:r>
      <w:bookmarkEnd w:id="348"/>
      <w:bookmarkEnd w:id="349"/>
      <w:bookmarkEnd w:id="350"/>
      <w:bookmarkEnd w:id="351"/>
      <w:bookmarkEnd w:id="352"/>
      <w:bookmarkEnd w:id="353"/>
      <w:bookmarkEnd w:id="354"/>
      <w:bookmarkEnd w:id="355"/>
      <w:bookmarkEnd w:id="356"/>
      <w:bookmarkEnd w:id="357"/>
      <w:bookmarkStart w:id="358" w:name="OLE_LINK10"/>
      <w:bookmarkStart w:id="359" w:name="OLE_LINK11"/>
      <w:r>
        <w:rPr>
          <w:rFonts w:hint="eastAsia" w:ascii="Times New Roman" w:hAnsi="Times New Roman" w:eastAsia="方正仿宋_GBK" w:cs="Times New Roman"/>
          <w:kern w:val="0"/>
          <w:sz w:val="28"/>
          <w:szCs w:val="28"/>
          <w:highlight w:val="none"/>
          <w:lang w:val="en-US" w:eastAsia="zh-CN" w:bidi="ar"/>
        </w:rPr>
        <w:t xml:space="preserve"> 修改为“管理机构部门、人员和经费，职业病危害项目（变更）申报，职业卫生管理制度和操作规程，职业健康培训，职业病防护设施及现场管理情况，职业病防护用品，应急救援，职业病危害告知，职业健康检查，人员安排，外委与外包，职业病防治改善情况等十二项评估指标（参见附录C）”。8.4评估流程修改为“</w:t>
      </w:r>
      <w:bookmarkStart w:id="360" w:name="OLE_LINK15"/>
      <w:r>
        <w:rPr>
          <w:rFonts w:hint="eastAsia" w:ascii="Times New Roman" w:hAnsi="Times New Roman" w:eastAsia="方正仿宋_GBK" w:cs="Times New Roman"/>
          <w:kern w:val="0"/>
          <w:sz w:val="28"/>
          <w:szCs w:val="28"/>
          <w:highlight w:val="none"/>
          <w:lang w:val="en-US" w:eastAsia="zh-CN" w:bidi="ar"/>
        </w:rPr>
        <w:t>8.4.1评估组织</w:t>
      </w:r>
      <w:bookmarkEnd w:id="360"/>
      <w:r>
        <w:rPr>
          <w:rFonts w:hint="eastAsia" w:ascii="Times New Roman" w:hAnsi="Times New Roman" w:eastAsia="方正仿宋_GBK" w:cs="Times New Roman"/>
          <w:kern w:val="0"/>
          <w:sz w:val="28"/>
          <w:szCs w:val="28"/>
          <w:highlight w:val="none"/>
          <w:lang w:val="en-US" w:eastAsia="zh-CN" w:bidi="ar"/>
        </w:rPr>
        <w:t>同5.1。</w:t>
      </w:r>
      <w:bookmarkStart w:id="361" w:name="_Toc163649557"/>
      <w:bookmarkStart w:id="362" w:name="_Toc163652153"/>
      <w:bookmarkStart w:id="363" w:name="_Toc163652042"/>
      <w:bookmarkStart w:id="364" w:name="_Toc163649788"/>
      <w:bookmarkStart w:id="365" w:name="_Toc163652223"/>
      <w:bookmarkStart w:id="366" w:name="_Toc163651713"/>
      <w:bookmarkStart w:id="367" w:name="_Toc163652586"/>
      <w:bookmarkStart w:id="368" w:name="_Toc163652467"/>
      <w:bookmarkStart w:id="369" w:name="_Toc163652527"/>
      <w:r>
        <w:rPr>
          <w:rFonts w:hint="eastAsia" w:ascii="Times New Roman" w:hAnsi="Times New Roman" w:eastAsia="方正仿宋_GBK" w:cs="Times New Roman"/>
          <w:kern w:val="0"/>
          <w:sz w:val="28"/>
          <w:szCs w:val="28"/>
          <w:highlight w:val="none"/>
          <w:lang w:val="en-US" w:eastAsia="zh-CN" w:bidi="ar"/>
        </w:rPr>
        <w:t>8.4.2评估方式</w:t>
      </w:r>
      <w:bookmarkEnd w:id="361"/>
      <w:bookmarkEnd w:id="362"/>
      <w:bookmarkEnd w:id="363"/>
      <w:bookmarkEnd w:id="364"/>
      <w:bookmarkEnd w:id="365"/>
      <w:bookmarkEnd w:id="366"/>
      <w:bookmarkEnd w:id="367"/>
      <w:bookmarkEnd w:id="368"/>
      <w:bookmarkEnd w:id="369"/>
      <w:r>
        <w:rPr>
          <w:rFonts w:hint="eastAsia" w:ascii="Times New Roman" w:hAnsi="Times New Roman" w:eastAsia="方正仿宋_GBK" w:cs="Times New Roman"/>
          <w:kern w:val="0"/>
          <w:sz w:val="28"/>
          <w:szCs w:val="28"/>
          <w:highlight w:val="none"/>
          <w:lang w:val="en-US" w:eastAsia="zh-CN" w:bidi="ar"/>
        </w:rPr>
        <w:t xml:space="preserve"> 8.4.2.1询问：用人单位主要负责人、职业卫生管理人员及部分劳动者。8.4.2.2查阅：劳动合同，职业健康检查、职业病危害因素检测及评价、职业病危害项目申报、职业卫生管理制度和操作规程等职业卫生相关资料。8.4.2.3现场勘查：依据本指南评估指标进行现场勘查”。</w:t>
      </w:r>
    </w:p>
    <w:bookmarkEnd w:id="358"/>
    <w:bookmarkEnd w:id="359"/>
    <w:p w14:paraId="25D1115B">
      <w:pPr>
        <w:pStyle w:val="26"/>
        <w:keepNext w:val="0"/>
        <w:keepLines w:val="0"/>
        <w:pageBreakBefore w:val="0"/>
        <w:numPr>
          <w:ilvl w:val="2"/>
          <w:numId w:val="0"/>
        </w:numPr>
        <w:kinsoku/>
        <w:wordWrap/>
        <w:overflowPunct/>
        <w:topLinePunct w:val="0"/>
        <w:bidi w:val="0"/>
        <w:spacing w:line="500" w:lineRule="exact"/>
        <w:ind w:leftChars="0" w:firstLine="560" w:firstLineChars="200"/>
        <w:textAlignment w:val="auto"/>
        <w:rPr>
          <w:rFonts w:hint="eastAsia" w:ascii="Times New Roman" w:hAnsi="Times New Roman" w:eastAsia="方正仿宋_GBK" w:cs="Times New Roman"/>
          <w:kern w:val="0"/>
          <w:sz w:val="28"/>
          <w:szCs w:val="28"/>
          <w:highlight w:val="none"/>
          <w:lang w:val="en-US" w:eastAsia="zh-CN" w:bidi="ar"/>
        </w:rPr>
      </w:pPr>
      <w:r>
        <w:rPr>
          <w:rFonts w:hint="eastAsia" w:ascii="黑体" w:hAnsi="黑体" w:eastAsia="黑体" w:cs="黑体"/>
          <w:kern w:val="2"/>
          <w:sz w:val="28"/>
          <w:szCs w:val="28"/>
          <w:highlight w:val="none"/>
          <w:lang w:val="en-US" w:eastAsia="zh-CN" w:bidi="ar"/>
        </w:rPr>
        <w:t>第九章</w:t>
      </w:r>
      <w:r>
        <w:rPr>
          <w:rFonts w:hint="eastAsia" w:ascii="Times New Roman" w:eastAsia="方正仿宋_GBK" w:cs="Times New Roman"/>
          <w:kern w:val="0"/>
          <w:sz w:val="28"/>
          <w:szCs w:val="28"/>
          <w:highlight w:val="none"/>
          <w:lang w:val="en-US" w:eastAsia="zh-CN" w:bidi="ar"/>
        </w:rPr>
        <w:t xml:space="preserve"> 帮扶结果运用，</w:t>
      </w:r>
      <w:r>
        <w:rPr>
          <w:rFonts w:hint="eastAsia" w:ascii="Times New Roman" w:hAnsi="Times New Roman" w:eastAsia="方正仿宋_GBK" w:cs="Times New Roman"/>
          <w:kern w:val="0"/>
          <w:sz w:val="28"/>
          <w:szCs w:val="28"/>
          <w:highlight w:val="none"/>
          <w:lang w:val="en-US" w:eastAsia="zh-CN" w:bidi="ar"/>
        </w:rPr>
        <w:t>修改为“</w:t>
      </w:r>
      <w:bookmarkStart w:id="370" w:name="OLE_LINK4"/>
      <w:bookmarkStart w:id="371" w:name="OLE_LINK3"/>
      <w:r>
        <w:rPr>
          <w:rFonts w:hint="eastAsia" w:ascii="Times New Roman" w:hAnsi="Times New Roman" w:eastAsia="方正仿宋_GBK" w:cs="Times New Roman"/>
          <w:kern w:val="0"/>
          <w:sz w:val="28"/>
          <w:szCs w:val="28"/>
          <w:highlight w:val="none"/>
          <w:lang w:val="en-US" w:eastAsia="zh-CN" w:bidi="ar"/>
        </w:rPr>
        <w:t>9.1 完善职业健康档案资料</w:t>
      </w:r>
      <w:bookmarkEnd w:id="370"/>
      <w:bookmarkEnd w:id="371"/>
      <w:r>
        <w:rPr>
          <w:rFonts w:hint="eastAsia" w:ascii="Times New Roman" w:hAnsi="Times New Roman" w:eastAsia="方正仿宋_GBK" w:cs="Times New Roman"/>
          <w:kern w:val="0"/>
          <w:sz w:val="28"/>
          <w:szCs w:val="28"/>
          <w:highlight w:val="none"/>
          <w:lang w:val="en-US" w:eastAsia="zh-CN" w:bidi="ar"/>
        </w:rPr>
        <w:t>，对评估后的各类企业实行分级动态管理。9.2进一步细化、量化和优化帮扶工作过程，形成标准作业程序。9.3动态分析小微企业职业病危害及防治现状，评估职业人群健康变化趋势，为政府部门决策提供科学依据”。</w:t>
      </w:r>
    </w:p>
    <w:p w14:paraId="097FAB93">
      <w:pPr>
        <w:pStyle w:val="26"/>
        <w:keepNext w:val="0"/>
        <w:keepLines w:val="0"/>
        <w:pageBreakBefore w:val="0"/>
        <w:numPr>
          <w:ilvl w:val="2"/>
          <w:numId w:val="0"/>
        </w:numPr>
        <w:kinsoku/>
        <w:wordWrap/>
        <w:overflowPunct/>
        <w:topLinePunct w:val="0"/>
        <w:bidi w:val="0"/>
        <w:spacing w:line="500" w:lineRule="exact"/>
        <w:ind w:leftChars="0" w:firstLine="560" w:firstLineChars="200"/>
        <w:textAlignment w:val="auto"/>
        <w:rPr>
          <w:rFonts w:hint="eastAsia" w:ascii="Times New Roman" w:eastAsia="方正仿宋_GBK" w:cs="Times New Roman"/>
          <w:kern w:val="0"/>
          <w:sz w:val="28"/>
          <w:szCs w:val="28"/>
          <w:highlight w:val="none"/>
          <w:lang w:val="en-US" w:eastAsia="zh-CN" w:bidi="ar"/>
        </w:rPr>
      </w:pPr>
      <w:r>
        <w:rPr>
          <w:rFonts w:hint="eastAsia" w:ascii="黑体" w:hAnsi="黑体" w:eastAsia="黑体" w:cs="黑体"/>
          <w:kern w:val="2"/>
          <w:sz w:val="28"/>
          <w:szCs w:val="28"/>
          <w:highlight w:val="none"/>
          <w:lang w:val="en-US" w:eastAsia="zh-CN" w:bidi="ar"/>
        </w:rPr>
        <w:t>附录A</w:t>
      </w:r>
      <w:r>
        <w:rPr>
          <w:rFonts w:hint="eastAsia" w:ascii="Times New Roman" w:eastAsia="方正仿宋_GBK" w:cs="Times New Roman"/>
          <w:kern w:val="0"/>
          <w:sz w:val="28"/>
          <w:szCs w:val="28"/>
          <w:highlight w:val="none"/>
          <w:lang w:val="en-US" w:eastAsia="zh-CN" w:bidi="ar"/>
        </w:rPr>
        <w:t xml:space="preserve"> 表A.1</w:t>
      </w:r>
      <w:r>
        <w:rPr>
          <w:rFonts w:hint="eastAsia" w:ascii="Times New Roman" w:hAnsi="Times New Roman" w:eastAsia="方正仿宋_GBK" w:cs="Times New Roman"/>
          <w:kern w:val="0"/>
          <w:sz w:val="28"/>
          <w:szCs w:val="28"/>
          <w:highlight w:val="none"/>
          <w:lang w:val="en-US" w:eastAsia="zh-CN" w:bidi="ar"/>
        </w:rPr>
        <w:t xml:space="preserve">  职业病危害现状调查表</w:t>
      </w:r>
      <w:r>
        <w:rPr>
          <w:rFonts w:hint="eastAsia" w:ascii="Times New Roman" w:eastAsia="方正仿宋_GBK" w:cs="Times New Roman"/>
          <w:kern w:val="0"/>
          <w:sz w:val="28"/>
          <w:szCs w:val="28"/>
          <w:highlight w:val="none"/>
          <w:lang w:val="en-US" w:eastAsia="zh-CN" w:bidi="ar"/>
        </w:rPr>
        <w:t>：（1）</w:t>
      </w:r>
      <w:r>
        <w:rPr>
          <w:rFonts w:hint="eastAsia" w:ascii="Times New Roman" w:hAnsi="Times New Roman" w:eastAsia="方正仿宋_GBK" w:cs="Times New Roman"/>
          <w:kern w:val="0"/>
          <w:sz w:val="28"/>
          <w:szCs w:val="28"/>
          <w:highlight w:val="none"/>
          <w:lang w:val="en-US" w:eastAsia="zh-CN" w:bidi="ar"/>
        </w:rPr>
        <w:t>804-807的“超标点所在岗位”修改为“检测岗位</w:t>
      </w:r>
      <w:r>
        <w:rPr>
          <w:rFonts w:hint="eastAsia" w:ascii="Times New Roman" w:hAnsi="Times New Roman" w:eastAsia="方正仿宋_GBK" w:cs="Times New Roman"/>
          <w:kern w:val="0"/>
          <w:sz w:val="28"/>
          <w:szCs w:val="28"/>
          <w:highlight w:val="none"/>
          <w:u w:val="single"/>
          <w:lang w:val="en-US" w:eastAsia="zh-CN" w:bidi="ar"/>
        </w:rPr>
        <w:t xml:space="preserve">   </w:t>
      </w:r>
      <w:r>
        <w:rPr>
          <w:rFonts w:hint="eastAsia" w:ascii="Times New Roman" w:hAnsi="Times New Roman" w:eastAsia="方正仿宋_GBK" w:cs="Times New Roman"/>
          <w:kern w:val="0"/>
          <w:sz w:val="28"/>
          <w:szCs w:val="28"/>
          <w:highlight w:val="none"/>
          <w:lang w:val="en-US" w:eastAsia="zh-CN" w:bidi="ar"/>
        </w:rPr>
        <w:t>个，超标岗位</w:t>
      </w:r>
      <w:r>
        <w:rPr>
          <w:rFonts w:hint="eastAsia" w:ascii="Times New Roman" w:hAnsi="Times New Roman" w:eastAsia="方正仿宋_GBK" w:cs="Times New Roman"/>
          <w:kern w:val="0"/>
          <w:sz w:val="28"/>
          <w:szCs w:val="28"/>
          <w:highlight w:val="none"/>
          <w:u w:val="single"/>
          <w:lang w:val="en-US" w:eastAsia="zh-CN" w:bidi="ar"/>
        </w:rPr>
        <w:t xml:space="preserve">   </w:t>
      </w:r>
      <w:r>
        <w:rPr>
          <w:rFonts w:hint="eastAsia" w:ascii="Times New Roman" w:hAnsi="Times New Roman" w:eastAsia="方正仿宋_GBK" w:cs="Times New Roman"/>
          <w:kern w:val="0"/>
          <w:sz w:val="28"/>
          <w:szCs w:val="28"/>
          <w:highlight w:val="none"/>
          <w:lang w:val="en-US" w:eastAsia="zh-CN" w:bidi="ar"/>
        </w:rPr>
        <w:t>个”。</w:t>
      </w:r>
      <w:r>
        <w:rPr>
          <w:rFonts w:hint="eastAsia" w:ascii="Times New Roman" w:eastAsia="方正仿宋_GBK" w:cs="Times New Roman"/>
          <w:kern w:val="0"/>
          <w:sz w:val="28"/>
          <w:szCs w:val="28"/>
          <w:highlight w:val="none"/>
          <w:lang w:val="en-US" w:eastAsia="zh-CN" w:bidi="ar"/>
        </w:rPr>
        <w:t>（2）1003的“职业卫生公告栏设置”修改为“职业卫生公告栏内容设置”。（3）1104-1105添加“</w:t>
      </w:r>
      <w:r>
        <w:rPr>
          <w:rFonts w:hint="eastAsia" w:ascii="宋体" w:hAnsi="宋体" w:cs="宋体"/>
          <w:color w:val="000000" w:themeColor="text1"/>
          <w:kern w:val="0"/>
          <w:sz w:val="18"/>
          <w:szCs w:val="18"/>
          <w14:textFill>
            <w14:solidFill>
              <w14:schemeClr w14:val="tx1"/>
            </w14:solidFill>
          </w14:textFill>
        </w:rPr>
        <w:t>□</w:t>
      </w:r>
      <w:r>
        <w:rPr>
          <w:rFonts w:hint="eastAsia" w:ascii="Times New Roman" w:eastAsia="方正仿宋_GBK" w:cs="Times New Roman"/>
          <w:kern w:val="0"/>
          <w:sz w:val="28"/>
          <w:szCs w:val="28"/>
          <w:highlight w:val="none"/>
          <w:lang w:val="en-US" w:eastAsia="zh-CN" w:bidi="ar"/>
        </w:rPr>
        <w:t xml:space="preserve">不涉及”。（4）901修改为“是否按标准配发符合防治职业病要求的PPE </w:t>
      </w:r>
      <w:r>
        <w:rPr>
          <w:rFonts w:hint="eastAsia" w:ascii="宋体" w:hAnsi="宋体" w:cs="宋体"/>
          <w:color w:val="000000" w:themeColor="text1"/>
          <w:kern w:val="0"/>
          <w:sz w:val="18"/>
          <w:szCs w:val="18"/>
          <w14:textFill>
            <w14:solidFill>
              <w14:schemeClr w14:val="tx1"/>
            </w14:solidFill>
          </w14:textFill>
        </w:rPr>
        <w:t>□</w:t>
      </w:r>
      <w:r>
        <w:rPr>
          <w:rFonts w:hint="eastAsia" w:ascii="Times New Roman" w:eastAsia="方正仿宋_GBK" w:cs="Times New Roman"/>
          <w:kern w:val="0"/>
          <w:sz w:val="28"/>
          <w:szCs w:val="28"/>
          <w:highlight w:val="none"/>
          <w:lang w:val="en-US" w:eastAsia="zh-CN" w:bidi="ar"/>
        </w:rPr>
        <w:t xml:space="preserve">是 </w:t>
      </w:r>
      <w:r>
        <w:rPr>
          <w:rFonts w:hint="eastAsia" w:ascii="宋体" w:hAnsi="宋体" w:cs="宋体"/>
          <w:color w:val="000000" w:themeColor="text1"/>
          <w:kern w:val="0"/>
          <w:sz w:val="18"/>
          <w:szCs w:val="18"/>
          <w14:textFill>
            <w14:solidFill>
              <w14:schemeClr w14:val="tx1"/>
            </w14:solidFill>
          </w14:textFill>
        </w:rPr>
        <w:t>□</w:t>
      </w:r>
      <w:r>
        <w:rPr>
          <w:rFonts w:hint="eastAsia" w:ascii="Times New Roman" w:eastAsia="方正仿宋_GBK" w:cs="Times New Roman"/>
          <w:kern w:val="0"/>
          <w:sz w:val="28"/>
          <w:szCs w:val="28"/>
          <w:highlight w:val="none"/>
          <w:lang w:val="en-US" w:eastAsia="zh-CN" w:bidi="ar"/>
        </w:rPr>
        <w:t>否”。</w:t>
      </w:r>
    </w:p>
    <w:p w14:paraId="4D81ABA6">
      <w:pPr>
        <w:pStyle w:val="26"/>
        <w:keepNext w:val="0"/>
        <w:keepLines w:val="0"/>
        <w:pageBreakBefore w:val="0"/>
        <w:numPr>
          <w:ilvl w:val="2"/>
          <w:numId w:val="0"/>
        </w:numPr>
        <w:kinsoku/>
        <w:wordWrap/>
        <w:overflowPunct/>
        <w:topLinePunct w:val="0"/>
        <w:bidi w:val="0"/>
        <w:spacing w:line="500" w:lineRule="exact"/>
        <w:ind w:leftChars="0" w:firstLine="560" w:firstLineChars="200"/>
        <w:textAlignment w:val="auto"/>
        <w:rPr>
          <w:rFonts w:hint="eastAsia" w:ascii="Times New Roman" w:eastAsia="方正仿宋_GBK" w:cs="Times New Roman"/>
          <w:kern w:val="0"/>
          <w:sz w:val="28"/>
          <w:szCs w:val="28"/>
          <w:highlight w:val="none"/>
          <w:lang w:val="en-US" w:eastAsia="zh-CN" w:bidi="ar"/>
        </w:rPr>
      </w:pPr>
      <w:r>
        <w:rPr>
          <w:rFonts w:hint="eastAsia" w:ascii="黑体" w:hAnsi="黑体" w:eastAsia="黑体" w:cs="黑体"/>
          <w:kern w:val="2"/>
          <w:sz w:val="28"/>
          <w:szCs w:val="28"/>
          <w:highlight w:val="none"/>
          <w:lang w:val="en-US" w:eastAsia="zh-CN" w:bidi="ar"/>
        </w:rPr>
        <w:t>附录B</w:t>
      </w:r>
      <w:r>
        <w:rPr>
          <w:rFonts w:hint="eastAsia" w:ascii="Times New Roman" w:eastAsia="方正仿宋_GBK" w:cs="Times New Roman"/>
          <w:kern w:val="0"/>
          <w:sz w:val="28"/>
          <w:szCs w:val="28"/>
          <w:highlight w:val="none"/>
          <w:lang w:val="en-US" w:eastAsia="zh-CN" w:bidi="ar"/>
        </w:rPr>
        <w:t xml:space="preserve">  表B.1 帮扶前（后）小微企业职业健康管理情况登记表里的最近一次检测情况，增加“检测岗位数和超标岗位数”。</w:t>
      </w:r>
    </w:p>
    <w:p w14:paraId="5DF90E8D">
      <w:pPr>
        <w:pStyle w:val="26"/>
        <w:keepNext w:val="0"/>
        <w:keepLines w:val="0"/>
        <w:pageBreakBefore w:val="0"/>
        <w:numPr>
          <w:ilvl w:val="2"/>
          <w:numId w:val="0"/>
        </w:numPr>
        <w:kinsoku/>
        <w:wordWrap/>
        <w:overflowPunct/>
        <w:topLinePunct w:val="0"/>
        <w:bidi w:val="0"/>
        <w:spacing w:line="500" w:lineRule="exact"/>
        <w:ind w:leftChars="0" w:firstLine="560" w:firstLineChars="200"/>
        <w:textAlignment w:val="auto"/>
        <w:rPr>
          <w:rFonts w:hint="eastAsia" w:ascii="Times New Roman" w:hAnsi="Times New Roman" w:eastAsia="方正仿宋_GBK" w:cs="Times New Roman"/>
          <w:kern w:val="2"/>
          <w:sz w:val="28"/>
          <w:szCs w:val="28"/>
          <w:highlight w:val="none"/>
          <w:lang w:val="en-US" w:eastAsia="zh-CN" w:bidi="ar"/>
        </w:rPr>
      </w:pPr>
      <w:r>
        <w:rPr>
          <w:rFonts w:hint="eastAsia" w:ascii="黑体" w:hAnsi="黑体" w:eastAsia="黑体" w:cs="黑体"/>
          <w:kern w:val="2"/>
          <w:sz w:val="28"/>
          <w:szCs w:val="28"/>
          <w:highlight w:val="none"/>
          <w:lang w:val="en-US" w:eastAsia="zh-CN" w:bidi="ar"/>
        </w:rPr>
        <w:t>附录C</w:t>
      </w:r>
      <w:r>
        <w:rPr>
          <w:rFonts w:hint="eastAsia" w:ascii="Times New Roman" w:eastAsia="方正仿宋_GBK" w:cs="Times New Roman"/>
          <w:kern w:val="0"/>
          <w:sz w:val="28"/>
          <w:szCs w:val="28"/>
          <w:highlight w:val="none"/>
          <w:lang w:val="en-US" w:eastAsia="zh-CN" w:bidi="ar"/>
        </w:rPr>
        <w:t xml:space="preserve"> 修改为“资料性”。“五、职业病防护设施及现场管理情况”的第1项，修改为“1.开展职业病危害因素检测，最近一次职业病危害因素场所检测点数或检测岗位数合格率≧90%（5分，合格率每降低5%扣1分；如企业针对超标岗位落实整改措施后，现有工程技术不能使作业岗位危害浓（强）度达到限值要求的，酌情扣分）”。</w:t>
      </w:r>
    </w:p>
    <w:p w14:paraId="393E92B4">
      <w:pPr>
        <w:keepNext w:val="0"/>
        <w:keepLines w:val="0"/>
        <w:pageBreakBefore w:val="0"/>
        <w:kinsoku/>
        <w:wordWrap/>
        <w:overflowPunct/>
        <w:topLinePunct w:val="0"/>
        <w:bidi w:val="0"/>
        <w:adjustRightInd w:val="0"/>
        <w:snapToGrid w:val="0"/>
        <w:spacing w:line="500" w:lineRule="exact"/>
        <w:ind w:left="0" w:leftChars="0" w:firstLine="640" w:firstLineChars="200"/>
        <w:textAlignment w:val="auto"/>
        <w:rPr>
          <w:rFonts w:hint="eastAsia" w:ascii="黑体" w:hAnsi="黑体" w:eastAsia="黑体" w:cs="黑体"/>
          <w:highlight w:val="none"/>
        </w:rPr>
      </w:pPr>
      <w:r>
        <w:rPr>
          <w:rFonts w:hint="eastAsia" w:ascii="黑体" w:hAnsi="黑体" w:eastAsia="黑体" w:cs="黑体"/>
          <w:highlight w:val="none"/>
        </w:rPr>
        <w:t>八</w:t>
      </w:r>
      <w:r>
        <w:rPr>
          <w:rFonts w:ascii="黑体" w:hAnsi="黑体" w:eastAsia="黑体" w:cs="黑体"/>
          <w:highlight w:val="none"/>
        </w:rPr>
        <w:t>、推广实施建议</w:t>
      </w:r>
    </w:p>
    <w:p w14:paraId="613A15EE">
      <w:pPr>
        <w:keepNext w:val="0"/>
        <w:keepLines w:val="0"/>
        <w:pageBreakBefore w:val="0"/>
        <w:numPr>
          <w:ilvl w:val="0"/>
          <w:numId w:val="5"/>
        </w:numPr>
        <w:kinsoku/>
        <w:wordWrap/>
        <w:overflowPunct/>
        <w:topLinePunct w:val="0"/>
        <w:bidi w:val="0"/>
        <w:adjustRightInd w:val="0"/>
        <w:snapToGrid w:val="0"/>
        <w:spacing w:line="500" w:lineRule="exact"/>
        <w:ind w:left="0" w:leftChars="0" w:firstLine="560" w:firstLineChars="200"/>
        <w:textAlignment w:val="auto"/>
        <w:rPr>
          <w:rFonts w:hint="eastAsia" w:ascii="方正楷体_GBK" w:hAnsi="方正楷体_GBK" w:eastAsia="方正楷体_GBK" w:cs="方正楷体_GBK"/>
          <w:sz w:val="28"/>
          <w:szCs w:val="28"/>
          <w:highlight w:val="none"/>
        </w:rPr>
      </w:pPr>
      <w:r>
        <w:rPr>
          <w:rFonts w:hint="eastAsia" w:ascii="方正楷体_GBK" w:hAnsi="方正楷体_GBK" w:eastAsia="方正楷体_GBK" w:cs="方正楷体_GBK"/>
          <w:sz w:val="28"/>
          <w:szCs w:val="28"/>
          <w:highlight w:val="none"/>
        </w:rPr>
        <w:t>适合领域</w:t>
      </w:r>
    </w:p>
    <w:p w14:paraId="64FCB8AB">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eastAsia="方正仿宋_GBK"/>
          <w:sz w:val="28"/>
          <w:szCs w:val="28"/>
          <w:highlight w:val="none"/>
        </w:rPr>
      </w:pPr>
      <w:r>
        <w:rPr>
          <w:rFonts w:eastAsia="方正仿宋_GBK"/>
          <w:sz w:val="28"/>
          <w:szCs w:val="28"/>
          <w:highlight w:val="none"/>
        </w:rPr>
        <w:t>本文件适用于</w:t>
      </w:r>
      <w:r>
        <w:rPr>
          <w:rFonts w:hint="eastAsia" w:eastAsia="方正仿宋_GBK"/>
          <w:sz w:val="28"/>
          <w:szCs w:val="28"/>
          <w:highlight w:val="none"/>
        </w:rPr>
        <w:t>省内</w:t>
      </w:r>
      <w:r>
        <w:rPr>
          <w:rFonts w:eastAsia="方正仿宋_GBK"/>
          <w:sz w:val="28"/>
          <w:szCs w:val="28"/>
          <w:highlight w:val="none"/>
        </w:rPr>
        <w:t>卫生行政部门组织开展小微企业职业健康管理帮扶及效果评估。其他部门可参照执行。</w:t>
      </w:r>
    </w:p>
    <w:p w14:paraId="56B024DD">
      <w:pPr>
        <w:keepNext w:val="0"/>
        <w:keepLines w:val="0"/>
        <w:pageBreakBefore w:val="0"/>
        <w:numPr>
          <w:ilvl w:val="0"/>
          <w:numId w:val="5"/>
        </w:numPr>
        <w:kinsoku/>
        <w:wordWrap/>
        <w:overflowPunct/>
        <w:topLinePunct w:val="0"/>
        <w:bidi w:val="0"/>
        <w:adjustRightInd w:val="0"/>
        <w:snapToGrid w:val="0"/>
        <w:spacing w:line="500" w:lineRule="exact"/>
        <w:ind w:left="0" w:leftChars="0" w:firstLine="560" w:firstLineChars="200"/>
        <w:textAlignment w:val="auto"/>
        <w:rPr>
          <w:rFonts w:hint="eastAsia" w:ascii="方正楷体_GBK" w:hAnsi="方正楷体_GBK" w:eastAsia="方正楷体_GBK" w:cs="方正楷体_GBK"/>
          <w:sz w:val="28"/>
          <w:szCs w:val="28"/>
          <w:highlight w:val="none"/>
        </w:rPr>
      </w:pPr>
      <w:r>
        <w:rPr>
          <w:rFonts w:ascii="方正楷体_GBK" w:hAnsi="方正楷体_GBK" w:eastAsia="方正楷体_GBK" w:cs="方正楷体_GBK"/>
          <w:sz w:val="28"/>
          <w:szCs w:val="28"/>
          <w:highlight w:val="none"/>
        </w:rPr>
        <w:t>注意事项</w:t>
      </w:r>
    </w:p>
    <w:p w14:paraId="7E2FD2BC">
      <w:pPr>
        <w:pStyle w:val="19"/>
        <w:keepNext w:val="0"/>
        <w:keepLines w:val="0"/>
        <w:pageBreakBefore w:val="0"/>
        <w:widowControl w:val="0"/>
        <w:numPr>
          <w:ilvl w:val="0"/>
          <w:numId w:val="0"/>
        </w:numPr>
        <w:kinsoku/>
        <w:wordWrap/>
        <w:overflowPunct/>
        <w:topLinePunct w:val="0"/>
        <w:bidi w:val="0"/>
        <w:adjustRightInd w:val="0"/>
        <w:snapToGrid w:val="0"/>
        <w:spacing w:before="0" w:beforeLines="0" w:after="0" w:afterLines="0" w:line="500" w:lineRule="exact"/>
        <w:ind w:left="0" w:leftChars="0" w:firstLine="560" w:firstLineChars="200"/>
        <w:textAlignment w:val="auto"/>
        <w:outlineLvl w:val="9"/>
        <w:rPr>
          <w:rFonts w:ascii="Times New Roman" w:eastAsia="方正仿宋_GBK"/>
          <w:kern w:val="2"/>
          <w:sz w:val="28"/>
          <w:szCs w:val="28"/>
          <w:highlight w:val="none"/>
        </w:rPr>
      </w:pPr>
      <w:r>
        <w:rPr>
          <w:rFonts w:ascii="Times New Roman" w:eastAsia="方正仿宋_GBK"/>
          <w:kern w:val="2"/>
          <w:sz w:val="28"/>
          <w:szCs w:val="28"/>
          <w:highlight w:val="none"/>
        </w:rPr>
        <w:t>本标准在实施推广过程中应结合《中华人民共和国职业病防治法》</w:t>
      </w:r>
      <w:r>
        <w:rPr>
          <w:rFonts w:hint="eastAsia" w:ascii="Times New Roman" w:eastAsia="方正仿宋_GBK"/>
          <w:kern w:val="2"/>
          <w:sz w:val="28"/>
          <w:szCs w:val="28"/>
          <w:highlight w:val="none"/>
        </w:rPr>
        <w:t>《江苏省职业病防治条例》</w:t>
      </w:r>
      <w:r>
        <w:rPr>
          <w:rFonts w:ascii="Times New Roman" w:eastAsia="方正仿宋_GBK"/>
          <w:kern w:val="2"/>
          <w:sz w:val="28"/>
          <w:szCs w:val="28"/>
          <w:highlight w:val="none"/>
        </w:rPr>
        <w:t>《“健康中国2030”规划纲要》《国家职业病防治规划（2021-2025年）》《江苏省“十四五”职业病防治规划》《市政府办公室关于印发苏州市“十四五”职业病防治规划的通知》等具体要求。同时因地制宜，</w:t>
      </w:r>
      <w:bookmarkStart w:id="372" w:name="_Toc23227"/>
      <w:bookmarkStart w:id="373" w:name="_Toc22374"/>
      <w:r>
        <w:rPr>
          <w:rFonts w:ascii="Times New Roman" w:eastAsia="方正仿宋_GBK"/>
          <w:kern w:val="2"/>
          <w:sz w:val="28"/>
          <w:szCs w:val="28"/>
          <w:highlight w:val="none"/>
        </w:rPr>
        <w:t>扩大帮扶工作的社会效应，加强经验积累，跟踪动态信息，完善档案资料，注重统计分析。</w:t>
      </w:r>
      <w:bookmarkEnd w:id="372"/>
      <w:bookmarkEnd w:id="373"/>
    </w:p>
    <w:p w14:paraId="460267E1">
      <w:pPr>
        <w:keepNext w:val="0"/>
        <w:keepLines w:val="0"/>
        <w:pageBreakBefore w:val="0"/>
        <w:kinsoku/>
        <w:wordWrap/>
        <w:overflowPunct/>
        <w:topLinePunct w:val="0"/>
        <w:bidi w:val="0"/>
        <w:adjustRightInd w:val="0"/>
        <w:snapToGrid w:val="0"/>
        <w:spacing w:line="500" w:lineRule="exact"/>
        <w:ind w:left="0" w:leftChars="0" w:firstLine="640" w:firstLineChars="200"/>
        <w:textAlignment w:val="auto"/>
        <w:rPr>
          <w:rFonts w:hint="eastAsia" w:ascii="黑体" w:hAnsi="黑体" w:eastAsia="黑体" w:cs="黑体"/>
          <w:highlight w:val="none"/>
        </w:rPr>
      </w:pPr>
      <w:r>
        <w:rPr>
          <w:rFonts w:hint="eastAsia" w:ascii="黑体" w:hAnsi="黑体" w:eastAsia="黑体" w:cs="黑体"/>
          <w:highlight w:val="none"/>
        </w:rPr>
        <w:t>九、起草单位和起草人员信息及分工</w:t>
      </w:r>
    </w:p>
    <w:p w14:paraId="114C1B08">
      <w:pPr>
        <w:keepNext w:val="0"/>
        <w:keepLines w:val="0"/>
        <w:pageBreakBefore w:val="0"/>
        <w:kinsoku/>
        <w:wordWrap/>
        <w:overflowPunct/>
        <w:topLinePunct w:val="0"/>
        <w:bidi w:val="0"/>
        <w:adjustRightInd w:val="0"/>
        <w:snapToGrid w:val="0"/>
        <w:spacing w:line="500" w:lineRule="exact"/>
        <w:ind w:left="0" w:leftChars="0" w:firstLine="560" w:firstLineChars="200"/>
        <w:textAlignment w:val="auto"/>
        <w:rPr>
          <w:rFonts w:eastAsia="方正仿宋_GBK"/>
          <w:sz w:val="28"/>
          <w:szCs w:val="28"/>
          <w:highlight w:val="none"/>
        </w:rPr>
      </w:pPr>
      <w:r>
        <w:rPr>
          <w:rFonts w:hint="eastAsia" w:eastAsia="方正仿宋_GBK"/>
          <w:sz w:val="28"/>
          <w:szCs w:val="28"/>
          <w:highlight w:val="none"/>
        </w:rPr>
        <w:t>苏州市卫生健康委员会职业健康处负责拟订职业卫生、相关政策并组织实施，贯彻落实职业卫生地方标准。组织开展职业病监测、专项调查、职业健康风险评估和职业人群健康管理工作。负责职责范围内的职业卫生的监督管理，职业病防治监督。</w:t>
      </w:r>
      <w:r>
        <w:rPr>
          <w:rFonts w:eastAsia="方正仿宋_GBK"/>
          <w:sz w:val="28"/>
          <w:szCs w:val="28"/>
          <w:highlight w:val="none"/>
        </w:rPr>
        <w:t>项目负责人：潘红英，公共卫生硕士，苏州大学硕士生导师，苏州市卫生健康委员会职业健康处处长，以第一作者或通讯作者发表论文10余篇，以排名前三参与3项省级市课题，多次作为专家参与行业标准制定。作为《苏州市小微企业职业健康管理帮扶工作方案》的主要起草者和组织实施者，具有扎实的工作能力与丰富的管理经验。</w:t>
      </w:r>
    </w:p>
    <w:p w14:paraId="734561C4">
      <w:pPr>
        <w:pStyle w:val="2"/>
        <w:keepNext w:val="0"/>
        <w:keepLines w:val="0"/>
        <w:pageBreakBefore w:val="0"/>
        <w:kinsoku/>
        <w:wordWrap/>
        <w:overflowPunct/>
        <w:topLinePunct w:val="0"/>
        <w:bidi w:val="0"/>
        <w:adjustRightInd w:val="0"/>
        <w:snapToGrid w:val="0"/>
        <w:spacing w:line="500" w:lineRule="exact"/>
        <w:ind w:left="0" w:leftChars="0" w:firstLine="560"/>
        <w:textAlignment w:val="auto"/>
        <w:rPr>
          <w:rFonts w:ascii="Times New Roman" w:hAnsi="Times New Roman" w:eastAsia="方正仿宋_GBK"/>
          <w:sz w:val="28"/>
          <w:szCs w:val="28"/>
          <w:highlight w:val="none"/>
        </w:rPr>
      </w:pPr>
      <w:r>
        <w:rPr>
          <w:rFonts w:eastAsia="方正仿宋_GBK"/>
          <w:sz w:val="28"/>
          <w:szCs w:val="28"/>
          <w:highlight w:val="none"/>
        </w:rPr>
        <w:t>苏州市疾病预防控制中心是由苏州市政府举办的、直属于苏州市卫生局领导的、业务上接受江苏省疾病预防控制中心指导的、在辖区内实施疾病预防控制与公共卫生技术服务的行政管理类事业单位。</w:t>
      </w:r>
      <w:r>
        <w:rPr>
          <w:rFonts w:hint="eastAsia" w:ascii="Times New Roman" w:hAnsi="Times New Roman" w:eastAsia="方正仿宋_GBK"/>
          <w:sz w:val="28"/>
          <w:szCs w:val="28"/>
          <w:highlight w:val="none"/>
        </w:rPr>
        <w:t>中心职业卫生科邓红平副科长现为中国职业安全健康协会职业卫生专业委员会第六届委员会委员、全国卫生产业企业管理协会职业与环境健康分会理事、</w:t>
      </w:r>
      <w:r>
        <w:rPr>
          <w:rFonts w:ascii="Times New Roman" w:hAnsi="Times New Roman" w:eastAsia="方正仿宋_GBK"/>
          <w:sz w:val="28"/>
          <w:szCs w:val="28"/>
          <w:highlight w:val="none"/>
        </w:rPr>
        <w:t>江苏省职业健康</w:t>
      </w:r>
      <w:r>
        <w:rPr>
          <w:rFonts w:hint="eastAsia" w:ascii="Times New Roman" w:hAnsi="Times New Roman" w:eastAsia="方正仿宋_GBK"/>
          <w:sz w:val="28"/>
          <w:szCs w:val="28"/>
          <w:highlight w:val="none"/>
        </w:rPr>
        <w:t>协会职业健康</w:t>
      </w:r>
      <w:r>
        <w:rPr>
          <w:rFonts w:ascii="Times New Roman" w:hAnsi="Times New Roman" w:eastAsia="方正仿宋_GBK"/>
          <w:sz w:val="28"/>
          <w:szCs w:val="28"/>
          <w:highlight w:val="none"/>
        </w:rPr>
        <w:t>团体标准委员会</w:t>
      </w:r>
      <w:r>
        <w:rPr>
          <w:rFonts w:hint="eastAsia" w:ascii="Times New Roman" w:hAnsi="Times New Roman" w:eastAsia="方正仿宋_GBK"/>
          <w:sz w:val="28"/>
          <w:szCs w:val="28"/>
          <w:highlight w:val="none"/>
        </w:rPr>
        <w:t>委员，2</w:t>
      </w:r>
      <w:r>
        <w:rPr>
          <w:rFonts w:ascii="Times New Roman" w:hAnsi="Times New Roman" w:eastAsia="方正仿宋_GBK"/>
          <w:sz w:val="28"/>
          <w:szCs w:val="28"/>
          <w:highlight w:val="none"/>
        </w:rPr>
        <w:t>02</w:t>
      </w:r>
      <w:r>
        <w:rPr>
          <w:rFonts w:hint="eastAsia" w:ascii="Times New Roman" w:hAnsi="Times New Roman" w:eastAsia="方正仿宋_GBK"/>
          <w:sz w:val="28"/>
          <w:szCs w:val="28"/>
          <w:highlight w:val="none"/>
        </w:rPr>
        <w:t>3年赴中国疾控中心卫生标准处进修，任三室主任。以第一作者发表论文2</w:t>
      </w:r>
      <w:r>
        <w:rPr>
          <w:rFonts w:ascii="Times New Roman" w:hAnsi="Times New Roman" w:eastAsia="方正仿宋_GBK"/>
          <w:sz w:val="28"/>
          <w:szCs w:val="28"/>
          <w:highlight w:val="none"/>
        </w:rPr>
        <w:t>0</w:t>
      </w:r>
      <w:r>
        <w:rPr>
          <w:rFonts w:hint="eastAsia" w:ascii="Times New Roman" w:hAnsi="Times New Roman" w:eastAsia="方正仿宋_GBK"/>
          <w:sz w:val="28"/>
          <w:szCs w:val="28"/>
          <w:highlight w:val="none"/>
        </w:rPr>
        <w:t>余篇。</w:t>
      </w:r>
    </w:p>
    <w:p w14:paraId="3FFF20D6">
      <w:pPr>
        <w:pStyle w:val="2"/>
        <w:adjustRightInd w:val="0"/>
        <w:snapToGrid w:val="0"/>
        <w:spacing w:line="500" w:lineRule="exact"/>
        <w:ind w:firstLine="560"/>
        <w:rPr>
          <w:rFonts w:ascii="Times New Roman" w:hAnsi="Times New Roman" w:eastAsia="方正仿宋_GBK"/>
          <w:sz w:val="28"/>
          <w:szCs w:val="28"/>
          <w:highlight w:val="none"/>
        </w:rPr>
      </w:pPr>
      <w:r>
        <w:rPr>
          <w:rFonts w:hint="eastAsia" w:ascii="Times New Roman" w:hAnsi="Times New Roman" w:eastAsia="方正仿宋_GBK"/>
          <w:sz w:val="28"/>
          <w:szCs w:val="28"/>
          <w:highlight w:val="none"/>
        </w:rPr>
        <w:t>各起草人承担的工作见下表。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1804"/>
        <w:gridCol w:w="2268"/>
        <w:gridCol w:w="1560"/>
      </w:tblGrid>
      <w:tr w14:paraId="7C26F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58C62044">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姓名</w:t>
            </w:r>
          </w:p>
        </w:tc>
        <w:tc>
          <w:tcPr>
            <w:tcW w:w="1420" w:type="dxa"/>
            <w:vAlign w:val="center"/>
          </w:tcPr>
          <w:p w14:paraId="011CAD59">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专业</w:t>
            </w:r>
          </w:p>
        </w:tc>
        <w:tc>
          <w:tcPr>
            <w:tcW w:w="1804" w:type="dxa"/>
            <w:vAlign w:val="center"/>
          </w:tcPr>
          <w:p w14:paraId="7180CC42">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职称/职务</w:t>
            </w:r>
          </w:p>
        </w:tc>
        <w:tc>
          <w:tcPr>
            <w:tcW w:w="2268" w:type="dxa"/>
            <w:vAlign w:val="center"/>
          </w:tcPr>
          <w:p w14:paraId="412EF62C">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工作单位</w:t>
            </w:r>
          </w:p>
        </w:tc>
        <w:tc>
          <w:tcPr>
            <w:tcW w:w="1560" w:type="dxa"/>
            <w:vAlign w:val="center"/>
          </w:tcPr>
          <w:p w14:paraId="2F8BE082">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项目分工</w:t>
            </w:r>
          </w:p>
        </w:tc>
      </w:tr>
      <w:tr w14:paraId="1CF98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7B00D9E7">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潘红英</w:t>
            </w:r>
          </w:p>
        </w:tc>
        <w:tc>
          <w:tcPr>
            <w:tcW w:w="1420" w:type="dxa"/>
            <w:vAlign w:val="center"/>
          </w:tcPr>
          <w:p w14:paraId="04BEC531">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职业卫生</w:t>
            </w:r>
          </w:p>
        </w:tc>
        <w:tc>
          <w:tcPr>
            <w:tcW w:w="1804" w:type="dxa"/>
            <w:vAlign w:val="center"/>
          </w:tcPr>
          <w:p w14:paraId="29F49384">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处长</w:t>
            </w:r>
          </w:p>
        </w:tc>
        <w:tc>
          <w:tcPr>
            <w:tcW w:w="2268" w:type="dxa"/>
            <w:vAlign w:val="center"/>
          </w:tcPr>
          <w:p w14:paraId="27E8FD8C">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苏州市卫生健康委员会</w:t>
            </w:r>
          </w:p>
        </w:tc>
        <w:tc>
          <w:tcPr>
            <w:tcW w:w="1560" w:type="dxa"/>
            <w:vAlign w:val="center"/>
          </w:tcPr>
          <w:p w14:paraId="098AB7C4">
            <w:pPr>
              <w:adjustRightInd w:val="0"/>
              <w:snapToGrid w:val="0"/>
              <w:spacing w:line="500" w:lineRule="exact"/>
              <w:contextualSpacing/>
              <w:jc w:val="center"/>
              <w:rPr>
                <w:rFonts w:eastAsia="方正仿宋_GBK"/>
                <w:kern w:val="0"/>
                <w:sz w:val="28"/>
                <w:szCs w:val="28"/>
                <w:highlight w:val="none"/>
                <w:lang w:bidi="ar"/>
              </w:rPr>
            </w:pPr>
            <w:r>
              <w:rPr>
                <w:rFonts w:eastAsia="方正仿宋_GBK"/>
                <w:kern w:val="0"/>
                <w:sz w:val="28"/>
                <w:szCs w:val="28"/>
                <w:highlight w:val="none"/>
                <w:lang w:bidi="ar"/>
              </w:rPr>
              <w:t>负责人</w:t>
            </w:r>
            <w:r>
              <w:rPr>
                <w:rFonts w:hint="eastAsia" w:eastAsia="方正仿宋_GBK"/>
                <w:kern w:val="0"/>
                <w:sz w:val="28"/>
                <w:szCs w:val="28"/>
                <w:highlight w:val="none"/>
                <w:lang w:bidi="ar"/>
              </w:rPr>
              <w:t>、编写</w:t>
            </w:r>
          </w:p>
        </w:tc>
      </w:tr>
      <w:tr w14:paraId="7F8FE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53FEC054">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邓红平</w:t>
            </w:r>
          </w:p>
        </w:tc>
        <w:tc>
          <w:tcPr>
            <w:tcW w:w="1420" w:type="dxa"/>
            <w:vAlign w:val="center"/>
          </w:tcPr>
          <w:p w14:paraId="2912604F">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职业卫生</w:t>
            </w:r>
          </w:p>
        </w:tc>
        <w:tc>
          <w:tcPr>
            <w:tcW w:w="1804" w:type="dxa"/>
            <w:vAlign w:val="center"/>
          </w:tcPr>
          <w:p w14:paraId="3B05A5AD">
            <w:pPr>
              <w:adjustRightInd w:val="0"/>
              <w:snapToGrid w:val="0"/>
              <w:spacing w:line="500" w:lineRule="exact"/>
              <w:contextualSpacing/>
              <w:rPr>
                <w:rFonts w:eastAsia="方正仿宋_GBK"/>
                <w:kern w:val="0"/>
                <w:sz w:val="28"/>
                <w:szCs w:val="28"/>
                <w:highlight w:val="none"/>
                <w:lang w:bidi="ar"/>
              </w:rPr>
            </w:pPr>
            <w:r>
              <w:rPr>
                <w:rFonts w:hint="eastAsia" w:eastAsia="方正仿宋_GBK"/>
                <w:kern w:val="0"/>
                <w:sz w:val="28"/>
                <w:szCs w:val="28"/>
                <w:highlight w:val="none"/>
                <w:lang w:bidi="ar"/>
              </w:rPr>
              <w:t>副主任医师</w:t>
            </w:r>
          </w:p>
        </w:tc>
        <w:tc>
          <w:tcPr>
            <w:tcW w:w="2268" w:type="dxa"/>
            <w:vAlign w:val="center"/>
          </w:tcPr>
          <w:p w14:paraId="5D4D3F86">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苏州市疾病预防控制中心</w:t>
            </w:r>
          </w:p>
        </w:tc>
        <w:tc>
          <w:tcPr>
            <w:tcW w:w="1560" w:type="dxa"/>
            <w:vAlign w:val="center"/>
          </w:tcPr>
          <w:p w14:paraId="0B2B6B87">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编写</w:t>
            </w:r>
          </w:p>
        </w:tc>
      </w:tr>
      <w:tr w14:paraId="530EE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5428806D">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张增利</w:t>
            </w:r>
          </w:p>
        </w:tc>
        <w:tc>
          <w:tcPr>
            <w:tcW w:w="1420" w:type="dxa"/>
            <w:vAlign w:val="center"/>
          </w:tcPr>
          <w:p w14:paraId="4C21DFBA">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职业卫生</w:t>
            </w:r>
          </w:p>
        </w:tc>
        <w:tc>
          <w:tcPr>
            <w:tcW w:w="1804" w:type="dxa"/>
            <w:vAlign w:val="center"/>
          </w:tcPr>
          <w:p w14:paraId="3388610C">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公共卫生学院院长</w:t>
            </w:r>
          </w:p>
        </w:tc>
        <w:tc>
          <w:tcPr>
            <w:tcW w:w="2268" w:type="dxa"/>
            <w:vAlign w:val="center"/>
          </w:tcPr>
          <w:p w14:paraId="217CD8D2">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苏州大学</w:t>
            </w:r>
          </w:p>
        </w:tc>
        <w:tc>
          <w:tcPr>
            <w:tcW w:w="1560" w:type="dxa"/>
            <w:vAlign w:val="center"/>
          </w:tcPr>
          <w:p w14:paraId="6BC0614C">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编写</w:t>
            </w:r>
          </w:p>
        </w:tc>
      </w:tr>
      <w:tr w14:paraId="70426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4DB37E65">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谢兴潜</w:t>
            </w:r>
          </w:p>
        </w:tc>
        <w:tc>
          <w:tcPr>
            <w:tcW w:w="1420" w:type="dxa"/>
            <w:vAlign w:val="center"/>
          </w:tcPr>
          <w:p w14:paraId="0FE6562C">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卫生管理</w:t>
            </w:r>
          </w:p>
        </w:tc>
        <w:tc>
          <w:tcPr>
            <w:tcW w:w="1804" w:type="dxa"/>
            <w:vAlign w:val="center"/>
          </w:tcPr>
          <w:p w14:paraId="58FAA197">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副主任</w:t>
            </w:r>
          </w:p>
        </w:tc>
        <w:tc>
          <w:tcPr>
            <w:tcW w:w="2268" w:type="dxa"/>
            <w:vAlign w:val="center"/>
          </w:tcPr>
          <w:p w14:paraId="01BD1F68">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苏州市卫生健康委员会</w:t>
            </w:r>
          </w:p>
        </w:tc>
        <w:tc>
          <w:tcPr>
            <w:tcW w:w="1560" w:type="dxa"/>
            <w:vAlign w:val="center"/>
          </w:tcPr>
          <w:p w14:paraId="51656F50">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指导</w:t>
            </w:r>
          </w:p>
        </w:tc>
      </w:tr>
      <w:tr w14:paraId="6B69D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2F971FD1">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刘芳</w:t>
            </w:r>
          </w:p>
        </w:tc>
        <w:tc>
          <w:tcPr>
            <w:tcW w:w="1420" w:type="dxa"/>
            <w:vAlign w:val="center"/>
          </w:tcPr>
          <w:p w14:paraId="120FFBFD">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法律</w:t>
            </w:r>
          </w:p>
        </w:tc>
        <w:tc>
          <w:tcPr>
            <w:tcW w:w="1804" w:type="dxa"/>
            <w:vAlign w:val="center"/>
          </w:tcPr>
          <w:p w14:paraId="06F6210C">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主任</w:t>
            </w:r>
          </w:p>
        </w:tc>
        <w:tc>
          <w:tcPr>
            <w:tcW w:w="2268" w:type="dxa"/>
            <w:vAlign w:val="center"/>
          </w:tcPr>
          <w:p w14:paraId="0188991A">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苏州市疾病预防控制中心</w:t>
            </w:r>
          </w:p>
        </w:tc>
        <w:tc>
          <w:tcPr>
            <w:tcW w:w="1560" w:type="dxa"/>
            <w:vAlign w:val="center"/>
          </w:tcPr>
          <w:p w14:paraId="4618C89C">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指导</w:t>
            </w:r>
          </w:p>
        </w:tc>
      </w:tr>
      <w:tr w14:paraId="2E402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57F92090">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张宏</w:t>
            </w:r>
          </w:p>
        </w:tc>
        <w:tc>
          <w:tcPr>
            <w:tcW w:w="1420" w:type="dxa"/>
            <w:vAlign w:val="center"/>
          </w:tcPr>
          <w:p w14:paraId="353DF2DC">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卫生管理</w:t>
            </w:r>
          </w:p>
        </w:tc>
        <w:tc>
          <w:tcPr>
            <w:tcW w:w="1804" w:type="dxa"/>
            <w:vAlign w:val="center"/>
          </w:tcPr>
          <w:p w14:paraId="4DA60D5F">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主任医师</w:t>
            </w:r>
          </w:p>
        </w:tc>
        <w:tc>
          <w:tcPr>
            <w:tcW w:w="2268" w:type="dxa"/>
            <w:vAlign w:val="center"/>
          </w:tcPr>
          <w:p w14:paraId="6E23FA37">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苏州市预防医学会</w:t>
            </w:r>
          </w:p>
        </w:tc>
        <w:tc>
          <w:tcPr>
            <w:tcW w:w="1560" w:type="dxa"/>
            <w:vAlign w:val="center"/>
          </w:tcPr>
          <w:p w14:paraId="44904903">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编写</w:t>
            </w:r>
          </w:p>
        </w:tc>
      </w:tr>
      <w:tr w14:paraId="34E78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096A158A">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李银玲</w:t>
            </w:r>
          </w:p>
        </w:tc>
        <w:tc>
          <w:tcPr>
            <w:tcW w:w="1420" w:type="dxa"/>
            <w:vAlign w:val="center"/>
          </w:tcPr>
          <w:p w14:paraId="5349185F">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职业卫生</w:t>
            </w:r>
          </w:p>
        </w:tc>
        <w:tc>
          <w:tcPr>
            <w:tcW w:w="1804" w:type="dxa"/>
            <w:vAlign w:val="center"/>
          </w:tcPr>
          <w:p w14:paraId="4F6C9A0A">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医师</w:t>
            </w:r>
          </w:p>
        </w:tc>
        <w:tc>
          <w:tcPr>
            <w:tcW w:w="2268" w:type="dxa"/>
            <w:vAlign w:val="center"/>
          </w:tcPr>
          <w:p w14:paraId="2AB55AE1">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苏州市卫生健康委员会</w:t>
            </w:r>
          </w:p>
        </w:tc>
        <w:tc>
          <w:tcPr>
            <w:tcW w:w="1560" w:type="dxa"/>
            <w:vAlign w:val="center"/>
          </w:tcPr>
          <w:p w14:paraId="2FC9D3B8">
            <w:pPr>
              <w:adjustRightInd w:val="0"/>
              <w:snapToGrid w:val="0"/>
              <w:spacing w:line="500" w:lineRule="exact"/>
              <w:contextualSpacing/>
              <w:jc w:val="center"/>
              <w:rPr>
                <w:rFonts w:eastAsia="方正仿宋_GBK"/>
                <w:kern w:val="0"/>
                <w:sz w:val="28"/>
                <w:szCs w:val="28"/>
                <w:highlight w:val="none"/>
                <w:lang w:bidi="ar"/>
              </w:rPr>
            </w:pPr>
            <w:r>
              <w:rPr>
                <w:rFonts w:hint="eastAsia" w:eastAsia="方正仿宋_GBK"/>
                <w:kern w:val="0"/>
                <w:sz w:val="28"/>
                <w:szCs w:val="28"/>
                <w:highlight w:val="none"/>
                <w:lang w:bidi="ar"/>
              </w:rPr>
              <w:t>编写</w:t>
            </w:r>
          </w:p>
        </w:tc>
      </w:tr>
    </w:tbl>
    <w:p w14:paraId="3034B6C3">
      <w:pPr>
        <w:pStyle w:val="3"/>
        <w:adjustRightInd w:val="0"/>
        <w:spacing w:line="500" w:lineRule="exact"/>
        <w:rPr>
          <w:rFonts w:ascii="Times New Roman" w:hAnsi="Times New Roman" w:eastAsia="方正仿宋_GBK"/>
          <w:sz w:val="28"/>
          <w:szCs w:val="28"/>
          <w:highlight w:val="none"/>
          <w:lang w:bidi="ar"/>
        </w:rPr>
      </w:pPr>
    </w:p>
    <w:p w14:paraId="63744206">
      <w:pPr>
        <w:pStyle w:val="3"/>
        <w:adjustRightInd w:val="0"/>
        <w:spacing w:line="500" w:lineRule="exact"/>
        <w:rPr>
          <w:rFonts w:ascii="Times New Roman" w:hAnsi="Times New Roman" w:eastAsia="方正仿宋_GBK"/>
          <w:sz w:val="28"/>
          <w:szCs w:val="28"/>
          <w:highlight w:val="none"/>
          <w:lang w:bidi="ar"/>
        </w:rPr>
      </w:pPr>
    </w:p>
    <w:p w14:paraId="5FDED18F">
      <w:pPr>
        <w:pStyle w:val="3"/>
        <w:adjustRightInd w:val="0"/>
        <w:spacing w:line="500" w:lineRule="exact"/>
        <w:ind w:firstLine="5040" w:firstLineChars="1800"/>
        <w:jc w:val="center"/>
        <w:rPr>
          <w:rFonts w:ascii="Times New Roman" w:hAnsi="Times New Roman" w:eastAsia="方正仿宋_GBK"/>
          <w:sz w:val="28"/>
          <w:szCs w:val="28"/>
          <w:highlight w:val="none"/>
          <w:lang w:bidi="ar"/>
        </w:rPr>
      </w:pP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6C4CB21-2195-4A5A-808B-C76A9A27584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530F6571-DB72-4006-BF1E-2990CF9439B9}"/>
  </w:font>
  <w:font w:name="方正小标宋_GBK">
    <w:panose1 w:val="02000000000000000000"/>
    <w:charset w:val="86"/>
    <w:family w:val="script"/>
    <w:pitch w:val="default"/>
    <w:sig w:usb0="A00002BF" w:usb1="38CF7CFA" w:usb2="00082016" w:usb3="00000000" w:csb0="00040001" w:csb1="00000000"/>
    <w:embedRegular r:id="rId3" w:fontKey="{7C361E85-EBD2-4D2A-90F6-60DADEB74682}"/>
  </w:font>
  <w:font w:name="方正楷体_GBK">
    <w:panose1 w:val="02000000000000000000"/>
    <w:charset w:val="86"/>
    <w:family w:val="script"/>
    <w:pitch w:val="default"/>
    <w:sig w:usb0="800002BF" w:usb1="38CF7CFA" w:usb2="00000016" w:usb3="00000000" w:csb0="00040000" w:csb1="00000000"/>
    <w:embedRegular r:id="rId4" w:fontKey="{434CB364-429D-4CD7-8002-CFB2084A3ADD}"/>
  </w:font>
  <w:font w:name="方正仿宋_GBK">
    <w:panose1 w:val="02000000000000000000"/>
    <w:charset w:val="86"/>
    <w:family w:val="script"/>
    <w:pitch w:val="default"/>
    <w:sig w:usb0="A00002BF" w:usb1="38CF7CFA" w:usb2="00082016" w:usb3="00000000" w:csb0="00040001" w:csb1="00000000"/>
    <w:embedRegular r:id="rId5" w:fontKey="{36634DB9-FE74-439E-B5BC-E63262F88E4F}"/>
  </w:font>
  <w:font w:name="WPSEMBED14">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F484D">
    <w:pPr>
      <w:pStyle w:val="7"/>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8494199">
                          <w:pPr>
                            <w:pStyle w:val="7"/>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- 6 -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08494199">
                    <w:pPr>
                      <w:pStyle w:val="7"/>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- 6 -</w:t>
                    </w:r>
                    <w:r>
                      <w:rPr>
                        <w:rFonts w:hint="eastAsia" w:ascii="宋体" w:hAnsi="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A13166"/>
    <w:multiLevelType w:val="singleLevel"/>
    <w:tmpl w:val="D5A13166"/>
    <w:lvl w:ilvl="0" w:tentative="0">
      <w:start w:val="1"/>
      <w:numFmt w:val="chineseCounting"/>
      <w:suff w:val="nothing"/>
      <w:lvlText w:val="（%1）"/>
      <w:lvlJc w:val="left"/>
      <w:rPr>
        <w:rFonts w:hint="eastAsia"/>
      </w:rPr>
    </w:lvl>
  </w:abstractNum>
  <w:abstractNum w:abstractNumId="1">
    <w:nsid w:val="E31C813E"/>
    <w:multiLevelType w:val="singleLevel"/>
    <w:tmpl w:val="E31C813E"/>
    <w:lvl w:ilvl="0" w:tentative="0">
      <w:start w:val="3"/>
      <w:numFmt w:val="chineseCounting"/>
      <w:suff w:val="nothing"/>
      <w:lvlText w:val="%1、"/>
      <w:lvlJc w:val="left"/>
      <w:rPr>
        <w:rFonts w:hint="eastAsia"/>
      </w:rPr>
    </w:lvl>
  </w:abstractNum>
  <w:abstractNum w:abstractNumId="2">
    <w:nsid w:val="1FC91163"/>
    <w:multiLevelType w:val="multilevel"/>
    <w:tmpl w:val="1FC91163"/>
    <w:lvl w:ilvl="0" w:tentative="0">
      <w:start w:val="1"/>
      <w:numFmt w:val="decimal"/>
      <w:suff w:val="nothing"/>
      <w:lvlText w:val="%1　"/>
      <w:lvlJc w:val="left"/>
      <w:pPr>
        <w:ind w:left="142" w:firstLine="0"/>
      </w:pPr>
      <w:rPr>
        <w:rFonts w:hint="eastAsia" w:ascii="黑体" w:hAnsi="Times New Roman" w:eastAsia="黑体"/>
        <w:b w:val="0"/>
        <w:i w:val="0"/>
        <w:sz w:val="21"/>
        <w:szCs w:val="21"/>
      </w:rPr>
    </w:lvl>
    <w:lvl w:ilvl="1" w:tentative="0">
      <w:start w:val="1"/>
      <w:numFmt w:val="decimal"/>
      <w:pStyle w:val="19"/>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568"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45B40D06"/>
    <w:multiLevelType w:val="singleLevel"/>
    <w:tmpl w:val="45B40D06"/>
    <w:lvl w:ilvl="0" w:tentative="0">
      <w:start w:val="1"/>
      <w:numFmt w:val="chineseCounting"/>
      <w:suff w:val="nothing"/>
      <w:lvlText w:val="（%1）"/>
      <w:lvlJc w:val="left"/>
      <w:rPr>
        <w:rFonts w:hint="eastAsia"/>
      </w:rPr>
    </w:lvl>
  </w:abstractNum>
  <w:abstractNum w:abstractNumId="4">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3"/>
      <w:suff w:val="nothing"/>
      <w:lvlText w:val="%1%2　"/>
      <w:lvlJc w:val="left"/>
      <w:pPr>
        <w:ind w:left="0" w:firstLine="0"/>
      </w:pPr>
      <w:rPr>
        <w:rFonts w:hint="eastAsia" w:ascii="黑体" w:eastAsia="黑体"/>
        <w:b w:val="0"/>
        <w:i w:val="0"/>
        <w:sz w:val="21"/>
      </w:rPr>
    </w:lvl>
    <w:lvl w:ilvl="2" w:tentative="0">
      <w:start w:val="1"/>
      <w:numFmt w:val="decimal"/>
      <w:pStyle w:val="2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24"/>
      <w:suff w:val="nothing"/>
      <w:lvlText w:val="%1%2.%3.%4　"/>
      <w:lvlJc w:val="left"/>
      <w:pPr>
        <w:ind w:left="0" w:firstLine="0"/>
      </w:pPr>
      <w:rPr>
        <w:rFonts w:hint="eastAsia" w:ascii="黑体" w:eastAsia="黑体"/>
        <w:b w:val="0"/>
        <w:i w:val="0"/>
        <w:sz w:val="21"/>
      </w:rPr>
    </w:lvl>
    <w:lvl w:ilvl="4" w:tentative="0">
      <w:start w:val="1"/>
      <w:numFmt w:val="decimal"/>
      <w:pStyle w:val="28"/>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wMGU1NDYwYjRkOThiODE5NWNhOGE4ODYzMTZmNmYifQ=="/>
  </w:docVars>
  <w:rsids>
    <w:rsidRoot w:val="00C32C2A"/>
    <w:rsid w:val="0001688C"/>
    <w:rsid w:val="0001697F"/>
    <w:rsid w:val="00040184"/>
    <w:rsid w:val="000402EF"/>
    <w:rsid w:val="00052785"/>
    <w:rsid w:val="00052C81"/>
    <w:rsid w:val="00075B11"/>
    <w:rsid w:val="00075C97"/>
    <w:rsid w:val="00076CA1"/>
    <w:rsid w:val="00096378"/>
    <w:rsid w:val="000A6810"/>
    <w:rsid w:val="000B6A6C"/>
    <w:rsid w:val="000C33B3"/>
    <w:rsid w:val="000C5672"/>
    <w:rsid w:val="000E2FFE"/>
    <w:rsid w:val="000E435B"/>
    <w:rsid w:val="000E5D71"/>
    <w:rsid w:val="000E6615"/>
    <w:rsid w:val="000F7A6F"/>
    <w:rsid w:val="0010277C"/>
    <w:rsid w:val="00113245"/>
    <w:rsid w:val="00122C70"/>
    <w:rsid w:val="00132AD7"/>
    <w:rsid w:val="0014392A"/>
    <w:rsid w:val="00143DC8"/>
    <w:rsid w:val="00155575"/>
    <w:rsid w:val="00156B9A"/>
    <w:rsid w:val="001714FF"/>
    <w:rsid w:val="00174C78"/>
    <w:rsid w:val="00177FF8"/>
    <w:rsid w:val="00180110"/>
    <w:rsid w:val="0018013F"/>
    <w:rsid w:val="001A2B2D"/>
    <w:rsid w:val="001A66BB"/>
    <w:rsid w:val="001A6B89"/>
    <w:rsid w:val="001B04C7"/>
    <w:rsid w:val="001B320F"/>
    <w:rsid w:val="001C6FFE"/>
    <w:rsid w:val="001C7D22"/>
    <w:rsid w:val="001D6388"/>
    <w:rsid w:val="001D7442"/>
    <w:rsid w:val="001E15CD"/>
    <w:rsid w:val="001F5FA8"/>
    <w:rsid w:val="002001C8"/>
    <w:rsid w:val="00201177"/>
    <w:rsid w:val="00205600"/>
    <w:rsid w:val="00210BCD"/>
    <w:rsid w:val="00211917"/>
    <w:rsid w:val="0021741F"/>
    <w:rsid w:val="00217AF3"/>
    <w:rsid w:val="00217FE5"/>
    <w:rsid w:val="00233F35"/>
    <w:rsid w:val="00235033"/>
    <w:rsid w:val="0024245B"/>
    <w:rsid w:val="0025066A"/>
    <w:rsid w:val="002525B5"/>
    <w:rsid w:val="00261C63"/>
    <w:rsid w:val="00276AFC"/>
    <w:rsid w:val="00282759"/>
    <w:rsid w:val="002945B6"/>
    <w:rsid w:val="002B2FC4"/>
    <w:rsid w:val="002B6E93"/>
    <w:rsid w:val="002C30BE"/>
    <w:rsid w:val="002C44AE"/>
    <w:rsid w:val="002D02A1"/>
    <w:rsid w:val="002D5B51"/>
    <w:rsid w:val="002D7597"/>
    <w:rsid w:val="002E2574"/>
    <w:rsid w:val="002F5019"/>
    <w:rsid w:val="00303C2C"/>
    <w:rsid w:val="003114B6"/>
    <w:rsid w:val="0031710E"/>
    <w:rsid w:val="00317EE4"/>
    <w:rsid w:val="00325261"/>
    <w:rsid w:val="00332612"/>
    <w:rsid w:val="00332F8F"/>
    <w:rsid w:val="0034134F"/>
    <w:rsid w:val="00352091"/>
    <w:rsid w:val="00353BC7"/>
    <w:rsid w:val="00372BA5"/>
    <w:rsid w:val="00391830"/>
    <w:rsid w:val="003A4E5F"/>
    <w:rsid w:val="003A747D"/>
    <w:rsid w:val="003B42F4"/>
    <w:rsid w:val="003E5B60"/>
    <w:rsid w:val="003E5CBB"/>
    <w:rsid w:val="003F2B1F"/>
    <w:rsid w:val="003F6AC2"/>
    <w:rsid w:val="00402E17"/>
    <w:rsid w:val="00403845"/>
    <w:rsid w:val="004079D4"/>
    <w:rsid w:val="0041499C"/>
    <w:rsid w:val="00433446"/>
    <w:rsid w:val="004360D5"/>
    <w:rsid w:val="004402D9"/>
    <w:rsid w:val="0044042D"/>
    <w:rsid w:val="00441C66"/>
    <w:rsid w:val="00445C96"/>
    <w:rsid w:val="00461444"/>
    <w:rsid w:val="00464475"/>
    <w:rsid w:val="0047542E"/>
    <w:rsid w:val="004774A0"/>
    <w:rsid w:val="00484FBE"/>
    <w:rsid w:val="00496D83"/>
    <w:rsid w:val="004A6BE8"/>
    <w:rsid w:val="004B0D2D"/>
    <w:rsid w:val="004B1080"/>
    <w:rsid w:val="004C001D"/>
    <w:rsid w:val="004C0F8E"/>
    <w:rsid w:val="004C376E"/>
    <w:rsid w:val="004D13F2"/>
    <w:rsid w:val="004F1FB8"/>
    <w:rsid w:val="004F47F0"/>
    <w:rsid w:val="00512462"/>
    <w:rsid w:val="0051496A"/>
    <w:rsid w:val="005155CA"/>
    <w:rsid w:val="00516A49"/>
    <w:rsid w:val="0052047D"/>
    <w:rsid w:val="00521505"/>
    <w:rsid w:val="0053229D"/>
    <w:rsid w:val="00536481"/>
    <w:rsid w:val="0057214B"/>
    <w:rsid w:val="005735D6"/>
    <w:rsid w:val="0057607D"/>
    <w:rsid w:val="0058110F"/>
    <w:rsid w:val="005816EF"/>
    <w:rsid w:val="00586669"/>
    <w:rsid w:val="005A43A4"/>
    <w:rsid w:val="005A4FCD"/>
    <w:rsid w:val="005B29F6"/>
    <w:rsid w:val="005B5EA9"/>
    <w:rsid w:val="005B67B1"/>
    <w:rsid w:val="005D1370"/>
    <w:rsid w:val="005D6965"/>
    <w:rsid w:val="005E323D"/>
    <w:rsid w:val="005F3325"/>
    <w:rsid w:val="005F4194"/>
    <w:rsid w:val="005F5B6D"/>
    <w:rsid w:val="005F6439"/>
    <w:rsid w:val="00605302"/>
    <w:rsid w:val="00617D24"/>
    <w:rsid w:val="006221CD"/>
    <w:rsid w:val="00623DD4"/>
    <w:rsid w:val="006401B7"/>
    <w:rsid w:val="00641814"/>
    <w:rsid w:val="00656A1F"/>
    <w:rsid w:val="00684853"/>
    <w:rsid w:val="0069218A"/>
    <w:rsid w:val="006A05EA"/>
    <w:rsid w:val="006A29F0"/>
    <w:rsid w:val="006B09DA"/>
    <w:rsid w:val="006B7BE5"/>
    <w:rsid w:val="006C2524"/>
    <w:rsid w:val="006D2185"/>
    <w:rsid w:val="006D2DC7"/>
    <w:rsid w:val="006D6587"/>
    <w:rsid w:val="006D6BAE"/>
    <w:rsid w:val="006D7949"/>
    <w:rsid w:val="006E0185"/>
    <w:rsid w:val="006E07A9"/>
    <w:rsid w:val="006E26E9"/>
    <w:rsid w:val="006E3091"/>
    <w:rsid w:val="006E660D"/>
    <w:rsid w:val="006F51A6"/>
    <w:rsid w:val="0070046D"/>
    <w:rsid w:val="00701527"/>
    <w:rsid w:val="00701EF6"/>
    <w:rsid w:val="00707F82"/>
    <w:rsid w:val="00712B1B"/>
    <w:rsid w:val="00720BDE"/>
    <w:rsid w:val="00727F78"/>
    <w:rsid w:val="00755506"/>
    <w:rsid w:val="00764E06"/>
    <w:rsid w:val="00765DBF"/>
    <w:rsid w:val="00767570"/>
    <w:rsid w:val="00771EDF"/>
    <w:rsid w:val="007878BB"/>
    <w:rsid w:val="007A47E6"/>
    <w:rsid w:val="007A47FF"/>
    <w:rsid w:val="007A574C"/>
    <w:rsid w:val="007B0BC9"/>
    <w:rsid w:val="007B570F"/>
    <w:rsid w:val="007B7A5A"/>
    <w:rsid w:val="007C0C4A"/>
    <w:rsid w:val="007D03D2"/>
    <w:rsid w:val="007E366B"/>
    <w:rsid w:val="007E5197"/>
    <w:rsid w:val="007E7C24"/>
    <w:rsid w:val="007F087A"/>
    <w:rsid w:val="007F26EF"/>
    <w:rsid w:val="007F3FDC"/>
    <w:rsid w:val="007F4CBC"/>
    <w:rsid w:val="00804CF5"/>
    <w:rsid w:val="00805323"/>
    <w:rsid w:val="008055DC"/>
    <w:rsid w:val="00812FB2"/>
    <w:rsid w:val="008218E8"/>
    <w:rsid w:val="00825403"/>
    <w:rsid w:val="008260F1"/>
    <w:rsid w:val="008368CD"/>
    <w:rsid w:val="00847E6D"/>
    <w:rsid w:val="00851B39"/>
    <w:rsid w:val="00854B1E"/>
    <w:rsid w:val="00875FCA"/>
    <w:rsid w:val="00876572"/>
    <w:rsid w:val="00877FF8"/>
    <w:rsid w:val="00890ED6"/>
    <w:rsid w:val="008A15E3"/>
    <w:rsid w:val="008C26F6"/>
    <w:rsid w:val="008C27F9"/>
    <w:rsid w:val="008C54D0"/>
    <w:rsid w:val="008D50A7"/>
    <w:rsid w:val="008E1E12"/>
    <w:rsid w:val="008E3752"/>
    <w:rsid w:val="008E4DDE"/>
    <w:rsid w:val="008F05EB"/>
    <w:rsid w:val="008F1729"/>
    <w:rsid w:val="008F674C"/>
    <w:rsid w:val="0090106B"/>
    <w:rsid w:val="009071BB"/>
    <w:rsid w:val="00914D48"/>
    <w:rsid w:val="009171C7"/>
    <w:rsid w:val="00917920"/>
    <w:rsid w:val="00921454"/>
    <w:rsid w:val="00925058"/>
    <w:rsid w:val="00925C89"/>
    <w:rsid w:val="009401E4"/>
    <w:rsid w:val="00942527"/>
    <w:rsid w:val="0095134E"/>
    <w:rsid w:val="00953395"/>
    <w:rsid w:val="00962B06"/>
    <w:rsid w:val="0097264B"/>
    <w:rsid w:val="00973062"/>
    <w:rsid w:val="00974610"/>
    <w:rsid w:val="009845D4"/>
    <w:rsid w:val="00992CA2"/>
    <w:rsid w:val="00995B4E"/>
    <w:rsid w:val="00996262"/>
    <w:rsid w:val="0099658F"/>
    <w:rsid w:val="00996BCC"/>
    <w:rsid w:val="00997C60"/>
    <w:rsid w:val="009A0FB4"/>
    <w:rsid w:val="009A19C5"/>
    <w:rsid w:val="009A1B45"/>
    <w:rsid w:val="009A280F"/>
    <w:rsid w:val="009A774A"/>
    <w:rsid w:val="009B61FE"/>
    <w:rsid w:val="009C56EE"/>
    <w:rsid w:val="009D497B"/>
    <w:rsid w:val="009D675D"/>
    <w:rsid w:val="009E066D"/>
    <w:rsid w:val="009F2015"/>
    <w:rsid w:val="009F23D8"/>
    <w:rsid w:val="009F4E4D"/>
    <w:rsid w:val="00A021CF"/>
    <w:rsid w:val="00A05069"/>
    <w:rsid w:val="00A12C24"/>
    <w:rsid w:val="00A15FC9"/>
    <w:rsid w:val="00A25C5A"/>
    <w:rsid w:val="00A41233"/>
    <w:rsid w:val="00A4234B"/>
    <w:rsid w:val="00A53B04"/>
    <w:rsid w:val="00A600E1"/>
    <w:rsid w:val="00A6289E"/>
    <w:rsid w:val="00A71CDA"/>
    <w:rsid w:val="00A73559"/>
    <w:rsid w:val="00A76302"/>
    <w:rsid w:val="00A82D3B"/>
    <w:rsid w:val="00A96FAE"/>
    <w:rsid w:val="00AB2E33"/>
    <w:rsid w:val="00AB429E"/>
    <w:rsid w:val="00AB67B1"/>
    <w:rsid w:val="00AB6C60"/>
    <w:rsid w:val="00AD0CD6"/>
    <w:rsid w:val="00AD4B6D"/>
    <w:rsid w:val="00AD557F"/>
    <w:rsid w:val="00AE2587"/>
    <w:rsid w:val="00AE4D96"/>
    <w:rsid w:val="00AE51B3"/>
    <w:rsid w:val="00AF1F49"/>
    <w:rsid w:val="00AF41C1"/>
    <w:rsid w:val="00B03053"/>
    <w:rsid w:val="00B11A74"/>
    <w:rsid w:val="00B11F80"/>
    <w:rsid w:val="00B13CF3"/>
    <w:rsid w:val="00B34158"/>
    <w:rsid w:val="00B6060C"/>
    <w:rsid w:val="00B67DA3"/>
    <w:rsid w:val="00B93E84"/>
    <w:rsid w:val="00B97C05"/>
    <w:rsid w:val="00BA2428"/>
    <w:rsid w:val="00BA6BA1"/>
    <w:rsid w:val="00BB0FFB"/>
    <w:rsid w:val="00BC661E"/>
    <w:rsid w:val="00BD6605"/>
    <w:rsid w:val="00BD7503"/>
    <w:rsid w:val="00BE3228"/>
    <w:rsid w:val="00BE32F3"/>
    <w:rsid w:val="00BF200D"/>
    <w:rsid w:val="00BF463E"/>
    <w:rsid w:val="00BF6FA0"/>
    <w:rsid w:val="00C03266"/>
    <w:rsid w:val="00C058AB"/>
    <w:rsid w:val="00C06D8B"/>
    <w:rsid w:val="00C135CB"/>
    <w:rsid w:val="00C14940"/>
    <w:rsid w:val="00C14E15"/>
    <w:rsid w:val="00C23D85"/>
    <w:rsid w:val="00C32C2A"/>
    <w:rsid w:val="00C336AD"/>
    <w:rsid w:val="00C35459"/>
    <w:rsid w:val="00C36185"/>
    <w:rsid w:val="00C3630F"/>
    <w:rsid w:val="00C50C69"/>
    <w:rsid w:val="00C578FF"/>
    <w:rsid w:val="00C62EE7"/>
    <w:rsid w:val="00C64638"/>
    <w:rsid w:val="00C95973"/>
    <w:rsid w:val="00C95F94"/>
    <w:rsid w:val="00C97D0C"/>
    <w:rsid w:val="00CA1145"/>
    <w:rsid w:val="00CA38DB"/>
    <w:rsid w:val="00CA52A5"/>
    <w:rsid w:val="00CA5992"/>
    <w:rsid w:val="00CB5FDA"/>
    <w:rsid w:val="00CC7D1B"/>
    <w:rsid w:val="00CD194D"/>
    <w:rsid w:val="00CD248C"/>
    <w:rsid w:val="00CD2FD2"/>
    <w:rsid w:val="00CD52F4"/>
    <w:rsid w:val="00CE1153"/>
    <w:rsid w:val="00CE18C7"/>
    <w:rsid w:val="00CF5360"/>
    <w:rsid w:val="00CF6C10"/>
    <w:rsid w:val="00D02469"/>
    <w:rsid w:val="00D05F2C"/>
    <w:rsid w:val="00D111E4"/>
    <w:rsid w:val="00D1200B"/>
    <w:rsid w:val="00D2249E"/>
    <w:rsid w:val="00D26680"/>
    <w:rsid w:val="00D275C4"/>
    <w:rsid w:val="00D32731"/>
    <w:rsid w:val="00D32F75"/>
    <w:rsid w:val="00D50E32"/>
    <w:rsid w:val="00D75048"/>
    <w:rsid w:val="00D7772E"/>
    <w:rsid w:val="00D80743"/>
    <w:rsid w:val="00D855E5"/>
    <w:rsid w:val="00DA53C4"/>
    <w:rsid w:val="00DB2EE8"/>
    <w:rsid w:val="00DB75A9"/>
    <w:rsid w:val="00DC140C"/>
    <w:rsid w:val="00DE38C3"/>
    <w:rsid w:val="00DE44D8"/>
    <w:rsid w:val="00DF0429"/>
    <w:rsid w:val="00DF546F"/>
    <w:rsid w:val="00E02959"/>
    <w:rsid w:val="00E02994"/>
    <w:rsid w:val="00E120E6"/>
    <w:rsid w:val="00E2175E"/>
    <w:rsid w:val="00E263E7"/>
    <w:rsid w:val="00E45945"/>
    <w:rsid w:val="00E45B1A"/>
    <w:rsid w:val="00E46618"/>
    <w:rsid w:val="00E61B75"/>
    <w:rsid w:val="00E71F63"/>
    <w:rsid w:val="00E77150"/>
    <w:rsid w:val="00E90D80"/>
    <w:rsid w:val="00EA7DF2"/>
    <w:rsid w:val="00EB341D"/>
    <w:rsid w:val="00EB6CE5"/>
    <w:rsid w:val="00EB790C"/>
    <w:rsid w:val="00EF35C6"/>
    <w:rsid w:val="00EF3747"/>
    <w:rsid w:val="00EF7540"/>
    <w:rsid w:val="00F03D4A"/>
    <w:rsid w:val="00F20CDC"/>
    <w:rsid w:val="00F23F45"/>
    <w:rsid w:val="00F2715F"/>
    <w:rsid w:val="00F31FFE"/>
    <w:rsid w:val="00F40523"/>
    <w:rsid w:val="00F40E9E"/>
    <w:rsid w:val="00F4701C"/>
    <w:rsid w:val="00F52CB0"/>
    <w:rsid w:val="00F54958"/>
    <w:rsid w:val="00F57C2C"/>
    <w:rsid w:val="00F63C5D"/>
    <w:rsid w:val="00F6781D"/>
    <w:rsid w:val="00F726F3"/>
    <w:rsid w:val="00F9334E"/>
    <w:rsid w:val="00FB4588"/>
    <w:rsid w:val="00FB75E9"/>
    <w:rsid w:val="00FC5B58"/>
    <w:rsid w:val="00FC766F"/>
    <w:rsid w:val="00FD2E8A"/>
    <w:rsid w:val="011253ED"/>
    <w:rsid w:val="012515C4"/>
    <w:rsid w:val="01527EDF"/>
    <w:rsid w:val="0156177E"/>
    <w:rsid w:val="016D19EC"/>
    <w:rsid w:val="018E20EA"/>
    <w:rsid w:val="0194674A"/>
    <w:rsid w:val="01B8617E"/>
    <w:rsid w:val="01D9415D"/>
    <w:rsid w:val="01F233E3"/>
    <w:rsid w:val="020403A9"/>
    <w:rsid w:val="020411DA"/>
    <w:rsid w:val="02375F66"/>
    <w:rsid w:val="02477318"/>
    <w:rsid w:val="02E96621"/>
    <w:rsid w:val="02FE28A3"/>
    <w:rsid w:val="031713E0"/>
    <w:rsid w:val="031D0108"/>
    <w:rsid w:val="03600692"/>
    <w:rsid w:val="03636E84"/>
    <w:rsid w:val="03675EC4"/>
    <w:rsid w:val="037F7757"/>
    <w:rsid w:val="03A42D9E"/>
    <w:rsid w:val="03B1713F"/>
    <w:rsid w:val="03CF75C5"/>
    <w:rsid w:val="03E26D1D"/>
    <w:rsid w:val="03F4702C"/>
    <w:rsid w:val="03F9605C"/>
    <w:rsid w:val="040F4749"/>
    <w:rsid w:val="042913CB"/>
    <w:rsid w:val="04653F60"/>
    <w:rsid w:val="04A70542"/>
    <w:rsid w:val="04BD7D66"/>
    <w:rsid w:val="04DB7527"/>
    <w:rsid w:val="04E43544"/>
    <w:rsid w:val="04EE7F1F"/>
    <w:rsid w:val="04FB22F3"/>
    <w:rsid w:val="053E4A03"/>
    <w:rsid w:val="057074F8"/>
    <w:rsid w:val="05951A8F"/>
    <w:rsid w:val="05A14F91"/>
    <w:rsid w:val="05FD2B10"/>
    <w:rsid w:val="06367DD0"/>
    <w:rsid w:val="063858F6"/>
    <w:rsid w:val="06787267"/>
    <w:rsid w:val="067F1F30"/>
    <w:rsid w:val="0687687D"/>
    <w:rsid w:val="06911C3B"/>
    <w:rsid w:val="0721282E"/>
    <w:rsid w:val="07320597"/>
    <w:rsid w:val="073360BD"/>
    <w:rsid w:val="07373BE8"/>
    <w:rsid w:val="07373DFF"/>
    <w:rsid w:val="073768AC"/>
    <w:rsid w:val="073F4A62"/>
    <w:rsid w:val="0748600C"/>
    <w:rsid w:val="07876C6B"/>
    <w:rsid w:val="078F351D"/>
    <w:rsid w:val="07944DAE"/>
    <w:rsid w:val="07A62D33"/>
    <w:rsid w:val="07AB20F7"/>
    <w:rsid w:val="07AF1BE8"/>
    <w:rsid w:val="07C35693"/>
    <w:rsid w:val="07CB62F9"/>
    <w:rsid w:val="07D01B5E"/>
    <w:rsid w:val="08234384"/>
    <w:rsid w:val="08412119"/>
    <w:rsid w:val="0860699A"/>
    <w:rsid w:val="08640C24"/>
    <w:rsid w:val="08803584"/>
    <w:rsid w:val="089733FB"/>
    <w:rsid w:val="08C2594B"/>
    <w:rsid w:val="08D137DE"/>
    <w:rsid w:val="08F330C9"/>
    <w:rsid w:val="0902043D"/>
    <w:rsid w:val="090A5D95"/>
    <w:rsid w:val="091A6E51"/>
    <w:rsid w:val="092717E7"/>
    <w:rsid w:val="092959CA"/>
    <w:rsid w:val="093A3733"/>
    <w:rsid w:val="096B0630"/>
    <w:rsid w:val="097443F0"/>
    <w:rsid w:val="097D16E6"/>
    <w:rsid w:val="09840E52"/>
    <w:rsid w:val="098A46BA"/>
    <w:rsid w:val="09CB4CD3"/>
    <w:rsid w:val="09E044EE"/>
    <w:rsid w:val="09F50557"/>
    <w:rsid w:val="0A021F2E"/>
    <w:rsid w:val="0A264B9C"/>
    <w:rsid w:val="0A4B01E4"/>
    <w:rsid w:val="0A622F41"/>
    <w:rsid w:val="0A7D7D7B"/>
    <w:rsid w:val="0A9F4195"/>
    <w:rsid w:val="0ACC0D02"/>
    <w:rsid w:val="0AD12D78"/>
    <w:rsid w:val="0B1E3309"/>
    <w:rsid w:val="0B5C1325"/>
    <w:rsid w:val="0B5D7BAD"/>
    <w:rsid w:val="0BA47589"/>
    <w:rsid w:val="0BE45432"/>
    <w:rsid w:val="0C8C24F7"/>
    <w:rsid w:val="0CD45858"/>
    <w:rsid w:val="0D1D5845"/>
    <w:rsid w:val="0D58687D"/>
    <w:rsid w:val="0D645222"/>
    <w:rsid w:val="0D6B65B1"/>
    <w:rsid w:val="0D8A34C2"/>
    <w:rsid w:val="0D935B07"/>
    <w:rsid w:val="0DC932D7"/>
    <w:rsid w:val="0DEF69F4"/>
    <w:rsid w:val="0E2C2973"/>
    <w:rsid w:val="0E341099"/>
    <w:rsid w:val="0E411AF2"/>
    <w:rsid w:val="0E6B438E"/>
    <w:rsid w:val="0E7F36ED"/>
    <w:rsid w:val="0E9733D5"/>
    <w:rsid w:val="0ECF2B6F"/>
    <w:rsid w:val="0ED56DC0"/>
    <w:rsid w:val="0EDD528C"/>
    <w:rsid w:val="0EF30E68"/>
    <w:rsid w:val="0F2F5839"/>
    <w:rsid w:val="0F4361AA"/>
    <w:rsid w:val="0F706100"/>
    <w:rsid w:val="0F7C24AA"/>
    <w:rsid w:val="0F814AA6"/>
    <w:rsid w:val="10093E5F"/>
    <w:rsid w:val="105E51A7"/>
    <w:rsid w:val="106612B1"/>
    <w:rsid w:val="107D6F5E"/>
    <w:rsid w:val="10E02E12"/>
    <w:rsid w:val="10EA0134"/>
    <w:rsid w:val="10F90291"/>
    <w:rsid w:val="10FD7E68"/>
    <w:rsid w:val="114333A1"/>
    <w:rsid w:val="114E502D"/>
    <w:rsid w:val="11561326"/>
    <w:rsid w:val="116003F7"/>
    <w:rsid w:val="117621CC"/>
    <w:rsid w:val="117F6ACF"/>
    <w:rsid w:val="1182036D"/>
    <w:rsid w:val="119875D6"/>
    <w:rsid w:val="11A77DD3"/>
    <w:rsid w:val="11EF7166"/>
    <w:rsid w:val="12054771"/>
    <w:rsid w:val="12154D3D"/>
    <w:rsid w:val="122D2087"/>
    <w:rsid w:val="12810624"/>
    <w:rsid w:val="12C34799"/>
    <w:rsid w:val="12CC5D44"/>
    <w:rsid w:val="12E84200"/>
    <w:rsid w:val="12EA7F78"/>
    <w:rsid w:val="12F31522"/>
    <w:rsid w:val="130D010A"/>
    <w:rsid w:val="131C20FB"/>
    <w:rsid w:val="1323348A"/>
    <w:rsid w:val="133D1074"/>
    <w:rsid w:val="135A334F"/>
    <w:rsid w:val="139C2385"/>
    <w:rsid w:val="13F53078"/>
    <w:rsid w:val="13FE2B7B"/>
    <w:rsid w:val="140040F4"/>
    <w:rsid w:val="14114D6A"/>
    <w:rsid w:val="143B4123"/>
    <w:rsid w:val="147B7590"/>
    <w:rsid w:val="14916DF2"/>
    <w:rsid w:val="14BE346A"/>
    <w:rsid w:val="14D26F15"/>
    <w:rsid w:val="151F75E6"/>
    <w:rsid w:val="153B4ABB"/>
    <w:rsid w:val="154F2EC2"/>
    <w:rsid w:val="1553019F"/>
    <w:rsid w:val="155344FA"/>
    <w:rsid w:val="156009C5"/>
    <w:rsid w:val="15BF5528"/>
    <w:rsid w:val="15C0597A"/>
    <w:rsid w:val="15DD8CFD"/>
    <w:rsid w:val="15E6711C"/>
    <w:rsid w:val="15E839EB"/>
    <w:rsid w:val="16225C7A"/>
    <w:rsid w:val="16404BF0"/>
    <w:rsid w:val="168D7598"/>
    <w:rsid w:val="16AD6115"/>
    <w:rsid w:val="16D01B7A"/>
    <w:rsid w:val="16F07B27"/>
    <w:rsid w:val="16FA514C"/>
    <w:rsid w:val="171A4BA4"/>
    <w:rsid w:val="172577D0"/>
    <w:rsid w:val="175B58E8"/>
    <w:rsid w:val="17EF7DDE"/>
    <w:rsid w:val="180020FD"/>
    <w:rsid w:val="180D6418"/>
    <w:rsid w:val="1855203D"/>
    <w:rsid w:val="186B3909"/>
    <w:rsid w:val="18787DD4"/>
    <w:rsid w:val="18B6056A"/>
    <w:rsid w:val="18C171AD"/>
    <w:rsid w:val="18E94268"/>
    <w:rsid w:val="18EB4A4A"/>
    <w:rsid w:val="192A37C4"/>
    <w:rsid w:val="194A1770"/>
    <w:rsid w:val="19672A44"/>
    <w:rsid w:val="19766A09"/>
    <w:rsid w:val="19AC624F"/>
    <w:rsid w:val="19F44E85"/>
    <w:rsid w:val="19F45B80"/>
    <w:rsid w:val="1A3366A8"/>
    <w:rsid w:val="1A3E0EA0"/>
    <w:rsid w:val="1A427AAC"/>
    <w:rsid w:val="1A534654"/>
    <w:rsid w:val="1A885C21"/>
    <w:rsid w:val="1ADF2F25"/>
    <w:rsid w:val="1AF17964"/>
    <w:rsid w:val="1B4262FD"/>
    <w:rsid w:val="1B851185"/>
    <w:rsid w:val="1BAA4748"/>
    <w:rsid w:val="1BAE369F"/>
    <w:rsid w:val="1BB2184F"/>
    <w:rsid w:val="1BBE8C11"/>
    <w:rsid w:val="1BC03F6C"/>
    <w:rsid w:val="1BC17CE4"/>
    <w:rsid w:val="1BC3580A"/>
    <w:rsid w:val="1BEC07D7"/>
    <w:rsid w:val="1BED2887"/>
    <w:rsid w:val="1C33473D"/>
    <w:rsid w:val="1C744D1F"/>
    <w:rsid w:val="1C8D752E"/>
    <w:rsid w:val="1CFE17B2"/>
    <w:rsid w:val="1D2A63C4"/>
    <w:rsid w:val="1D4330A6"/>
    <w:rsid w:val="1D44056A"/>
    <w:rsid w:val="1D5178C8"/>
    <w:rsid w:val="1D725739"/>
    <w:rsid w:val="1D892481"/>
    <w:rsid w:val="1D8D60CF"/>
    <w:rsid w:val="1DB25B36"/>
    <w:rsid w:val="1DEF6D8A"/>
    <w:rsid w:val="1DF42728"/>
    <w:rsid w:val="1E03765B"/>
    <w:rsid w:val="1E0A5972"/>
    <w:rsid w:val="1E2D12CA"/>
    <w:rsid w:val="1E34479D"/>
    <w:rsid w:val="1E397B74"/>
    <w:rsid w:val="1E7A24B6"/>
    <w:rsid w:val="1EBF050A"/>
    <w:rsid w:val="1EF17FDE"/>
    <w:rsid w:val="1F332CA6"/>
    <w:rsid w:val="1F370577"/>
    <w:rsid w:val="1F520E9C"/>
    <w:rsid w:val="1F5A5233"/>
    <w:rsid w:val="1FBA3FC9"/>
    <w:rsid w:val="1FBF453A"/>
    <w:rsid w:val="1FCF2FB0"/>
    <w:rsid w:val="202D3181"/>
    <w:rsid w:val="203E1903"/>
    <w:rsid w:val="204752C1"/>
    <w:rsid w:val="20724974"/>
    <w:rsid w:val="20BB11A5"/>
    <w:rsid w:val="21154D5A"/>
    <w:rsid w:val="21240AF9"/>
    <w:rsid w:val="2128069A"/>
    <w:rsid w:val="21645399"/>
    <w:rsid w:val="21692544"/>
    <w:rsid w:val="217F0425"/>
    <w:rsid w:val="219A525F"/>
    <w:rsid w:val="21A734D8"/>
    <w:rsid w:val="21ED6649"/>
    <w:rsid w:val="21F4092B"/>
    <w:rsid w:val="220124C7"/>
    <w:rsid w:val="221E19EC"/>
    <w:rsid w:val="222B4109"/>
    <w:rsid w:val="224A05B8"/>
    <w:rsid w:val="2250591D"/>
    <w:rsid w:val="228D26CE"/>
    <w:rsid w:val="22A719E1"/>
    <w:rsid w:val="22AB7B04"/>
    <w:rsid w:val="22CF0F38"/>
    <w:rsid w:val="22F5590A"/>
    <w:rsid w:val="22F62969"/>
    <w:rsid w:val="23103A2A"/>
    <w:rsid w:val="23241049"/>
    <w:rsid w:val="23496F3C"/>
    <w:rsid w:val="23887A65"/>
    <w:rsid w:val="23E750D8"/>
    <w:rsid w:val="23E90781"/>
    <w:rsid w:val="244D480A"/>
    <w:rsid w:val="247B23D8"/>
    <w:rsid w:val="24AF1021"/>
    <w:rsid w:val="24B80EEA"/>
    <w:rsid w:val="24F37160"/>
    <w:rsid w:val="24FB6014"/>
    <w:rsid w:val="2588570A"/>
    <w:rsid w:val="259A3A7F"/>
    <w:rsid w:val="259F4BF2"/>
    <w:rsid w:val="25A05373"/>
    <w:rsid w:val="25A450EF"/>
    <w:rsid w:val="25B74631"/>
    <w:rsid w:val="25D16D75"/>
    <w:rsid w:val="25D27598"/>
    <w:rsid w:val="25FA3BA0"/>
    <w:rsid w:val="260514C6"/>
    <w:rsid w:val="26322BE8"/>
    <w:rsid w:val="263564F8"/>
    <w:rsid w:val="26914814"/>
    <w:rsid w:val="26977FBF"/>
    <w:rsid w:val="269A360B"/>
    <w:rsid w:val="26AA35DB"/>
    <w:rsid w:val="27127645"/>
    <w:rsid w:val="275C7466"/>
    <w:rsid w:val="279E2AA0"/>
    <w:rsid w:val="27A056B0"/>
    <w:rsid w:val="27FF406E"/>
    <w:rsid w:val="280477E3"/>
    <w:rsid w:val="283C4B8E"/>
    <w:rsid w:val="2859377E"/>
    <w:rsid w:val="285F7F1C"/>
    <w:rsid w:val="28791D4F"/>
    <w:rsid w:val="28893937"/>
    <w:rsid w:val="2890116A"/>
    <w:rsid w:val="28AD287B"/>
    <w:rsid w:val="28C878C3"/>
    <w:rsid w:val="28D472A8"/>
    <w:rsid w:val="28ED2118"/>
    <w:rsid w:val="28F90ABD"/>
    <w:rsid w:val="29214C42"/>
    <w:rsid w:val="298D5F67"/>
    <w:rsid w:val="299D58EC"/>
    <w:rsid w:val="29B34659"/>
    <w:rsid w:val="29DD3F3B"/>
    <w:rsid w:val="2A005ACD"/>
    <w:rsid w:val="2A261D85"/>
    <w:rsid w:val="2A2C67C1"/>
    <w:rsid w:val="2A3224D8"/>
    <w:rsid w:val="2A471763"/>
    <w:rsid w:val="2A5A558B"/>
    <w:rsid w:val="2AF4778E"/>
    <w:rsid w:val="2AF92FF6"/>
    <w:rsid w:val="2B1C0A93"/>
    <w:rsid w:val="2B365FF8"/>
    <w:rsid w:val="2B4A5600"/>
    <w:rsid w:val="2B6366C1"/>
    <w:rsid w:val="2B667F60"/>
    <w:rsid w:val="2BA2543C"/>
    <w:rsid w:val="2BC82075"/>
    <w:rsid w:val="2BFD6B16"/>
    <w:rsid w:val="2C163734"/>
    <w:rsid w:val="2C397BB6"/>
    <w:rsid w:val="2C7D1C3D"/>
    <w:rsid w:val="2C932FD6"/>
    <w:rsid w:val="2C9C1E8B"/>
    <w:rsid w:val="2CB9711D"/>
    <w:rsid w:val="2CC80F32"/>
    <w:rsid w:val="2CD31625"/>
    <w:rsid w:val="2DD9710F"/>
    <w:rsid w:val="2DEF5224"/>
    <w:rsid w:val="2E312AA7"/>
    <w:rsid w:val="2E5F47B0"/>
    <w:rsid w:val="2E807B15"/>
    <w:rsid w:val="2E9D1EEA"/>
    <w:rsid w:val="2EA414CB"/>
    <w:rsid w:val="2EC76F67"/>
    <w:rsid w:val="2F0A70DA"/>
    <w:rsid w:val="2F3925CB"/>
    <w:rsid w:val="2F407445"/>
    <w:rsid w:val="2F414F6C"/>
    <w:rsid w:val="301461DC"/>
    <w:rsid w:val="30180DCD"/>
    <w:rsid w:val="303348B4"/>
    <w:rsid w:val="30731155"/>
    <w:rsid w:val="30843362"/>
    <w:rsid w:val="308652F3"/>
    <w:rsid w:val="30F85AFE"/>
    <w:rsid w:val="311A5A74"/>
    <w:rsid w:val="3140197F"/>
    <w:rsid w:val="314733B8"/>
    <w:rsid w:val="314E2C27"/>
    <w:rsid w:val="319728AC"/>
    <w:rsid w:val="31B00187"/>
    <w:rsid w:val="31C52D59"/>
    <w:rsid w:val="31E367AE"/>
    <w:rsid w:val="32030C72"/>
    <w:rsid w:val="32132BEF"/>
    <w:rsid w:val="322A6639"/>
    <w:rsid w:val="322C5A5F"/>
    <w:rsid w:val="327F0285"/>
    <w:rsid w:val="328238D1"/>
    <w:rsid w:val="32A01FA9"/>
    <w:rsid w:val="32AC088E"/>
    <w:rsid w:val="32B67A1F"/>
    <w:rsid w:val="32D560F7"/>
    <w:rsid w:val="32DD4FAB"/>
    <w:rsid w:val="3312147C"/>
    <w:rsid w:val="33183729"/>
    <w:rsid w:val="333A23FE"/>
    <w:rsid w:val="33586859"/>
    <w:rsid w:val="336456CD"/>
    <w:rsid w:val="337C2A16"/>
    <w:rsid w:val="33EB36F8"/>
    <w:rsid w:val="33F00D0E"/>
    <w:rsid w:val="340053F5"/>
    <w:rsid w:val="340F388A"/>
    <w:rsid w:val="341E018D"/>
    <w:rsid w:val="34221BAB"/>
    <w:rsid w:val="345D45F6"/>
    <w:rsid w:val="346F4329"/>
    <w:rsid w:val="34C74165"/>
    <w:rsid w:val="351F18AB"/>
    <w:rsid w:val="356D4F9D"/>
    <w:rsid w:val="35731BF7"/>
    <w:rsid w:val="357838DE"/>
    <w:rsid w:val="357C4F4F"/>
    <w:rsid w:val="359027A9"/>
    <w:rsid w:val="35944047"/>
    <w:rsid w:val="35BE7316"/>
    <w:rsid w:val="35F52453"/>
    <w:rsid w:val="36315D3A"/>
    <w:rsid w:val="364E31D7"/>
    <w:rsid w:val="36633A19"/>
    <w:rsid w:val="36AD0EA9"/>
    <w:rsid w:val="36E27034"/>
    <w:rsid w:val="37035154"/>
    <w:rsid w:val="372D3F07"/>
    <w:rsid w:val="37517D16"/>
    <w:rsid w:val="37732E50"/>
    <w:rsid w:val="37753A04"/>
    <w:rsid w:val="379F0A81"/>
    <w:rsid w:val="38404012"/>
    <w:rsid w:val="38505119"/>
    <w:rsid w:val="387D5266"/>
    <w:rsid w:val="38821F74"/>
    <w:rsid w:val="38C033A5"/>
    <w:rsid w:val="38DD2BFB"/>
    <w:rsid w:val="38DE1A7D"/>
    <w:rsid w:val="38DE5455"/>
    <w:rsid w:val="39131727"/>
    <w:rsid w:val="394268F4"/>
    <w:rsid w:val="3950297B"/>
    <w:rsid w:val="396445F3"/>
    <w:rsid w:val="3978732C"/>
    <w:rsid w:val="399132C6"/>
    <w:rsid w:val="39935037"/>
    <w:rsid w:val="39AC56D7"/>
    <w:rsid w:val="39C11183"/>
    <w:rsid w:val="3A176FF5"/>
    <w:rsid w:val="3A4F678F"/>
    <w:rsid w:val="3A816B64"/>
    <w:rsid w:val="3A82304E"/>
    <w:rsid w:val="3A846D49"/>
    <w:rsid w:val="3A920D71"/>
    <w:rsid w:val="3ABB2076"/>
    <w:rsid w:val="3AC165E1"/>
    <w:rsid w:val="3ACC6031"/>
    <w:rsid w:val="3ADC3D9A"/>
    <w:rsid w:val="3AFD61EB"/>
    <w:rsid w:val="3B1D063B"/>
    <w:rsid w:val="3B251BE5"/>
    <w:rsid w:val="3B2C626B"/>
    <w:rsid w:val="3B2D013E"/>
    <w:rsid w:val="3B2FF829"/>
    <w:rsid w:val="3B43343F"/>
    <w:rsid w:val="3B800BCA"/>
    <w:rsid w:val="3B83616D"/>
    <w:rsid w:val="3BAB0D0E"/>
    <w:rsid w:val="3BAC19BF"/>
    <w:rsid w:val="3BD12F39"/>
    <w:rsid w:val="3BDB4052"/>
    <w:rsid w:val="3C0464CD"/>
    <w:rsid w:val="3C0E3335"/>
    <w:rsid w:val="3C34554B"/>
    <w:rsid w:val="3C4675C6"/>
    <w:rsid w:val="3C77021F"/>
    <w:rsid w:val="3C9D7253"/>
    <w:rsid w:val="3CA01523"/>
    <w:rsid w:val="3CAD3C40"/>
    <w:rsid w:val="3CB11AC6"/>
    <w:rsid w:val="3CB43221"/>
    <w:rsid w:val="3CD70CBD"/>
    <w:rsid w:val="3CDC62D4"/>
    <w:rsid w:val="3CED04E1"/>
    <w:rsid w:val="3D0A54AC"/>
    <w:rsid w:val="3D0D2931"/>
    <w:rsid w:val="3D271C45"/>
    <w:rsid w:val="3D2A34E3"/>
    <w:rsid w:val="3D4F6AA6"/>
    <w:rsid w:val="3D804EB1"/>
    <w:rsid w:val="3D912B45"/>
    <w:rsid w:val="3DA13DDD"/>
    <w:rsid w:val="3DA94408"/>
    <w:rsid w:val="3DC72AE0"/>
    <w:rsid w:val="3E132B5A"/>
    <w:rsid w:val="3E3A7756"/>
    <w:rsid w:val="3E614CE2"/>
    <w:rsid w:val="3E707021"/>
    <w:rsid w:val="3EAB2402"/>
    <w:rsid w:val="3EC534C3"/>
    <w:rsid w:val="3EEA4CD8"/>
    <w:rsid w:val="3EF43DA9"/>
    <w:rsid w:val="3EFE0783"/>
    <w:rsid w:val="3F054910"/>
    <w:rsid w:val="3F406FEE"/>
    <w:rsid w:val="3F4425A2"/>
    <w:rsid w:val="3F6A406B"/>
    <w:rsid w:val="3F7171A7"/>
    <w:rsid w:val="3F7E3672"/>
    <w:rsid w:val="3FBDCF97"/>
    <w:rsid w:val="3FC217B1"/>
    <w:rsid w:val="3FC523E1"/>
    <w:rsid w:val="3FDD2A8F"/>
    <w:rsid w:val="3FDF8684"/>
    <w:rsid w:val="3FEE07F8"/>
    <w:rsid w:val="3FF34060"/>
    <w:rsid w:val="3FFC1746"/>
    <w:rsid w:val="4038621E"/>
    <w:rsid w:val="40736F4F"/>
    <w:rsid w:val="40836FAF"/>
    <w:rsid w:val="40895C16"/>
    <w:rsid w:val="40A45BC8"/>
    <w:rsid w:val="40A86A98"/>
    <w:rsid w:val="410307F1"/>
    <w:rsid w:val="412A0921"/>
    <w:rsid w:val="415E19AD"/>
    <w:rsid w:val="41780CC1"/>
    <w:rsid w:val="41AA4BF2"/>
    <w:rsid w:val="41AD22DE"/>
    <w:rsid w:val="41D90C14"/>
    <w:rsid w:val="41D917B2"/>
    <w:rsid w:val="41E02BDB"/>
    <w:rsid w:val="41FF6CEC"/>
    <w:rsid w:val="420C1409"/>
    <w:rsid w:val="420E33D3"/>
    <w:rsid w:val="42672AE3"/>
    <w:rsid w:val="426E3E72"/>
    <w:rsid w:val="42BC4BDD"/>
    <w:rsid w:val="42C10446"/>
    <w:rsid w:val="42FC322C"/>
    <w:rsid w:val="430A1D0C"/>
    <w:rsid w:val="431840BE"/>
    <w:rsid w:val="43282273"/>
    <w:rsid w:val="4333000A"/>
    <w:rsid w:val="43625C21"/>
    <w:rsid w:val="439D56D9"/>
    <w:rsid w:val="43BC29BB"/>
    <w:rsid w:val="43CC2BFE"/>
    <w:rsid w:val="43D47D05"/>
    <w:rsid w:val="43E73EDC"/>
    <w:rsid w:val="44022AC4"/>
    <w:rsid w:val="44103D9C"/>
    <w:rsid w:val="44167D0E"/>
    <w:rsid w:val="44224F14"/>
    <w:rsid w:val="445E3148"/>
    <w:rsid w:val="44676B48"/>
    <w:rsid w:val="44760DBC"/>
    <w:rsid w:val="44795F2E"/>
    <w:rsid w:val="44A27E03"/>
    <w:rsid w:val="44D2767A"/>
    <w:rsid w:val="4513485D"/>
    <w:rsid w:val="451743E3"/>
    <w:rsid w:val="451E392D"/>
    <w:rsid w:val="45216F7A"/>
    <w:rsid w:val="453018B3"/>
    <w:rsid w:val="4557347D"/>
    <w:rsid w:val="455A3054"/>
    <w:rsid w:val="457065C8"/>
    <w:rsid w:val="457C0654"/>
    <w:rsid w:val="458614D2"/>
    <w:rsid w:val="459B4F7E"/>
    <w:rsid w:val="45B82804"/>
    <w:rsid w:val="45BB117C"/>
    <w:rsid w:val="45C02C36"/>
    <w:rsid w:val="45E64357"/>
    <w:rsid w:val="45EC7588"/>
    <w:rsid w:val="45EE77A4"/>
    <w:rsid w:val="460339DA"/>
    <w:rsid w:val="462E5DF2"/>
    <w:rsid w:val="4651388E"/>
    <w:rsid w:val="46845435"/>
    <w:rsid w:val="468477C0"/>
    <w:rsid w:val="46B87BDD"/>
    <w:rsid w:val="46C500F1"/>
    <w:rsid w:val="46DC2693"/>
    <w:rsid w:val="46EB5A91"/>
    <w:rsid w:val="47134FE8"/>
    <w:rsid w:val="473236C0"/>
    <w:rsid w:val="474C107E"/>
    <w:rsid w:val="476D64A6"/>
    <w:rsid w:val="479E0D55"/>
    <w:rsid w:val="47AA3C03"/>
    <w:rsid w:val="47B36031"/>
    <w:rsid w:val="47D429C9"/>
    <w:rsid w:val="47D91AFF"/>
    <w:rsid w:val="47F15951"/>
    <w:rsid w:val="48194880"/>
    <w:rsid w:val="48396CD0"/>
    <w:rsid w:val="484A2C8B"/>
    <w:rsid w:val="486B7B50"/>
    <w:rsid w:val="48853CC3"/>
    <w:rsid w:val="48C20A74"/>
    <w:rsid w:val="49325BF9"/>
    <w:rsid w:val="49441489"/>
    <w:rsid w:val="49667651"/>
    <w:rsid w:val="49697141"/>
    <w:rsid w:val="498702B5"/>
    <w:rsid w:val="49BA0619"/>
    <w:rsid w:val="4A275032"/>
    <w:rsid w:val="4A7162AD"/>
    <w:rsid w:val="4A9D70A2"/>
    <w:rsid w:val="4AA91EEB"/>
    <w:rsid w:val="4AC23D1C"/>
    <w:rsid w:val="4AE62376"/>
    <w:rsid w:val="4AFD2237"/>
    <w:rsid w:val="4B185C8F"/>
    <w:rsid w:val="4B386DCB"/>
    <w:rsid w:val="4B5F383B"/>
    <w:rsid w:val="4B7818BD"/>
    <w:rsid w:val="4B933586"/>
    <w:rsid w:val="4BA426B2"/>
    <w:rsid w:val="4BBE3C16"/>
    <w:rsid w:val="4BD302E8"/>
    <w:rsid w:val="4C2F01CE"/>
    <w:rsid w:val="4C46543A"/>
    <w:rsid w:val="4C4D2043"/>
    <w:rsid w:val="4C583BC9"/>
    <w:rsid w:val="4C787DC7"/>
    <w:rsid w:val="4C883D82"/>
    <w:rsid w:val="4CDB0356"/>
    <w:rsid w:val="4CE27936"/>
    <w:rsid w:val="4D221AE1"/>
    <w:rsid w:val="4D354E86"/>
    <w:rsid w:val="4D4554E5"/>
    <w:rsid w:val="4D50664E"/>
    <w:rsid w:val="4D666E75"/>
    <w:rsid w:val="4D6C5C61"/>
    <w:rsid w:val="4D7A36CB"/>
    <w:rsid w:val="4D881E5D"/>
    <w:rsid w:val="4D9E5087"/>
    <w:rsid w:val="4DA44BEC"/>
    <w:rsid w:val="4DA62712"/>
    <w:rsid w:val="4DB766CD"/>
    <w:rsid w:val="4DC757F7"/>
    <w:rsid w:val="4DEF230B"/>
    <w:rsid w:val="4E2D4BE1"/>
    <w:rsid w:val="4E451F2B"/>
    <w:rsid w:val="4E731ECE"/>
    <w:rsid w:val="4E7B3B9E"/>
    <w:rsid w:val="4E944C60"/>
    <w:rsid w:val="4E9578A6"/>
    <w:rsid w:val="4EB15812"/>
    <w:rsid w:val="4EB64BD7"/>
    <w:rsid w:val="4EBE3A8B"/>
    <w:rsid w:val="4F016F2F"/>
    <w:rsid w:val="4F082F58"/>
    <w:rsid w:val="4F0F2539"/>
    <w:rsid w:val="4F257E7F"/>
    <w:rsid w:val="4F7A5C04"/>
    <w:rsid w:val="4F8366F9"/>
    <w:rsid w:val="4F871ED9"/>
    <w:rsid w:val="4F986314"/>
    <w:rsid w:val="4FAC6CE1"/>
    <w:rsid w:val="4FE172B0"/>
    <w:rsid w:val="4FE85264"/>
    <w:rsid w:val="50055E16"/>
    <w:rsid w:val="50454464"/>
    <w:rsid w:val="50597130"/>
    <w:rsid w:val="50A05B3E"/>
    <w:rsid w:val="50F47C38"/>
    <w:rsid w:val="50F6575E"/>
    <w:rsid w:val="51314450"/>
    <w:rsid w:val="51391724"/>
    <w:rsid w:val="515F1DCB"/>
    <w:rsid w:val="51725F12"/>
    <w:rsid w:val="517D7C2E"/>
    <w:rsid w:val="51B882FC"/>
    <w:rsid w:val="51EE4687"/>
    <w:rsid w:val="52750905"/>
    <w:rsid w:val="529214B7"/>
    <w:rsid w:val="52AF3E17"/>
    <w:rsid w:val="52B633F7"/>
    <w:rsid w:val="52BE22AC"/>
    <w:rsid w:val="52F537F4"/>
    <w:rsid w:val="530F1D4A"/>
    <w:rsid w:val="532760A3"/>
    <w:rsid w:val="5334256E"/>
    <w:rsid w:val="534A3B3F"/>
    <w:rsid w:val="536A3F8B"/>
    <w:rsid w:val="5376698C"/>
    <w:rsid w:val="539179C0"/>
    <w:rsid w:val="53F54ADB"/>
    <w:rsid w:val="53FDB163"/>
    <w:rsid w:val="5411123E"/>
    <w:rsid w:val="541D47B6"/>
    <w:rsid w:val="543A0058"/>
    <w:rsid w:val="54455968"/>
    <w:rsid w:val="54741D03"/>
    <w:rsid w:val="54D67D81"/>
    <w:rsid w:val="54E93F60"/>
    <w:rsid w:val="54FE3807"/>
    <w:rsid w:val="55020B76"/>
    <w:rsid w:val="55142657"/>
    <w:rsid w:val="55425416"/>
    <w:rsid w:val="555962BC"/>
    <w:rsid w:val="557D01FC"/>
    <w:rsid w:val="558A3D0F"/>
    <w:rsid w:val="55977CE7"/>
    <w:rsid w:val="55990DAE"/>
    <w:rsid w:val="55BB7982"/>
    <w:rsid w:val="55D219FA"/>
    <w:rsid w:val="55F45FE4"/>
    <w:rsid w:val="563665FD"/>
    <w:rsid w:val="563E5EDA"/>
    <w:rsid w:val="566B44F9"/>
    <w:rsid w:val="57156660"/>
    <w:rsid w:val="57201787"/>
    <w:rsid w:val="573B036F"/>
    <w:rsid w:val="57422161"/>
    <w:rsid w:val="57911D3D"/>
    <w:rsid w:val="57945CD1"/>
    <w:rsid w:val="57BF2D4E"/>
    <w:rsid w:val="57D566CC"/>
    <w:rsid w:val="57E207EA"/>
    <w:rsid w:val="57E32A59"/>
    <w:rsid w:val="57FB61BD"/>
    <w:rsid w:val="582301D6"/>
    <w:rsid w:val="58604677"/>
    <w:rsid w:val="58DF2F7C"/>
    <w:rsid w:val="5903310E"/>
    <w:rsid w:val="59126EAD"/>
    <w:rsid w:val="5928031A"/>
    <w:rsid w:val="593705EE"/>
    <w:rsid w:val="596C21DC"/>
    <w:rsid w:val="597265D0"/>
    <w:rsid w:val="598633F7"/>
    <w:rsid w:val="59BD150F"/>
    <w:rsid w:val="59C64145"/>
    <w:rsid w:val="59C7413C"/>
    <w:rsid w:val="5A132EDD"/>
    <w:rsid w:val="5A3D61AC"/>
    <w:rsid w:val="5A4B613A"/>
    <w:rsid w:val="5A582FE6"/>
    <w:rsid w:val="5A937FAD"/>
    <w:rsid w:val="5A9A07E3"/>
    <w:rsid w:val="5AAC3332"/>
    <w:rsid w:val="5AAC5686"/>
    <w:rsid w:val="5ABE5A4B"/>
    <w:rsid w:val="5AFB6E13"/>
    <w:rsid w:val="5B2B06FA"/>
    <w:rsid w:val="5B37709F"/>
    <w:rsid w:val="5B6B21CB"/>
    <w:rsid w:val="5B8027F4"/>
    <w:rsid w:val="5B9C6F02"/>
    <w:rsid w:val="5BDF5F5E"/>
    <w:rsid w:val="5BFD4F4C"/>
    <w:rsid w:val="5C62639E"/>
    <w:rsid w:val="5C841E70"/>
    <w:rsid w:val="5CED3EB9"/>
    <w:rsid w:val="5D066D29"/>
    <w:rsid w:val="5D327B1E"/>
    <w:rsid w:val="5D347D3A"/>
    <w:rsid w:val="5D355860"/>
    <w:rsid w:val="5D445AA3"/>
    <w:rsid w:val="5D740137"/>
    <w:rsid w:val="5D834805"/>
    <w:rsid w:val="5D93012F"/>
    <w:rsid w:val="5D9537B3"/>
    <w:rsid w:val="5E2B62C8"/>
    <w:rsid w:val="5E3D49CC"/>
    <w:rsid w:val="5E4E6BDA"/>
    <w:rsid w:val="5EAC2464"/>
    <w:rsid w:val="5ECE3876"/>
    <w:rsid w:val="5F016A48"/>
    <w:rsid w:val="5F1020E1"/>
    <w:rsid w:val="5F245B8C"/>
    <w:rsid w:val="5F5AFE17"/>
    <w:rsid w:val="5F824661"/>
    <w:rsid w:val="5FF94923"/>
    <w:rsid w:val="602433DE"/>
    <w:rsid w:val="60433DF0"/>
    <w:rsid w:val="60B62814"/>
    <w:rsid w:val="60FB46CB"/>
    <w:rsid w:val="610E08A2"/>
    <w:rsid w:val="61152FA9"/>
    <w:rsid w:val="612F7FFD"/>
    <w:rsid w:val="613F394C"/>
    <w:rsid w:val="61416958"/>
    <w:rsid w:val="61446072"/>
    <w:rsid w:val="61587D6F"/>
    <w:rsid w:val="61672257"/>
    <w:rsid w:val="618D5C6B"/>
    <w:rsid w:val="619743F4"/>
    <w:rsid w:val="61BF26D2"/>
    <w:rsid w:val="61E84C4F"/>
    <w:rsid w:val="62043369"/>
    <w:rsid w:val="62290EED"/>
    <w:rsid w:val="62497AFB"/>
    <w:rsid w:val="62816E52"/>
    <w:rsid w:val="62D81168"/>
    <w:rsid w:val="62FC4855"/>
    <w:rsid w:val="632F68AE"/>
    <w:rsid w:val="63506F50"/>
    <w:rsid w:val="637D1D0F"/>
    <w:rsid w:val="639332E1"/>
    <w:rsid w:val="63AB23D8"/>
    <w:rsid w:val="63DE512B"/>
    <w:rsid w:val="63DF2082"/>
    <w:rsid w:val="63F62B3F"/>
    <w:rsid w:val="64405216"/>
    <w:rsid w:val="6457430E"/>
    <w:rsid w:val="64A64D5A"/>
    <w:rsid w:val="64C33752"/>
    <w:rsid w:val="64D37E39"/>
    <w:rsid w:val="64DE616D"/>
    <w:rsid w:val="64E71438"/>
    <w:rsid w:val="651B74E4"/>
    <w:rsid w:val="65230BB9"/>
    <w:rsid w:val="656960A7"/>
    <w:rsid w:val="65B35574"/>
    <w:rsid w:val="65B5065B"/>
    <w:rsid w:val="65BB267B"/>
    <w:rsid w:val="65CB136B"/>
    <w:rsid w:val="66246472"/>
    <w:rsid w:val="66410DD2"/>
    <w:rsid w:val="665A1E94"/>
    <w:rsid w:val="66630D48"/>
    <w:rsid w:val="66763171"/>
    <w:rsid w:val="667E5E44"/>
    <w:rsid w:val="66B477F6"/>
    <w:rsid w:val="66C0619B"/>
    <w:rsid w:val="6723497B"/>
    <w:rsid w:val="67BF28F6"/>
    <w:rsid w:val="67FB3202"/>
    <w:rsid w:val="67FFF778"/>
    <w:rsid w:val="68224AD1"/>
    <w:rsid w:val="68460921"/>
    <w:rsid w:val="68490412"/>
    <w:rsid w:val="68BE495C"/>
    <w:rsid w:val="68EB60E4"/>
    <w:rsid w:val="68F24605"/>
    <w:rsid w:val="69194288"/>
    <w:rsid w:val="69265A00"/>
    <w:rsid w:val="692D388F"/>
    <w:rsid w:val="69584481"/>
    <w:rsid w:val="698A6F34"/>
    <w:rsid w:val="6A0C1B0B"/>
    <w:rsid w:val="6A164324"/>
    <w:rsid w:val="6A23630D"/>
    <w:rsid w:val="6A696B49"/>
    <w:rsid w:val="6A6B68EA"/>
    <w:rsid w:val="6A7A2B04"/>
    <w:rsid w:val="6A86769D"/>
    <w:rsid w:val="6A9D076F"/>
    <w:rsid w:val="6AC63F9C"/>
    <w:rsid w:val="6AE34B4E"/>
    <w:rsid w:val="6AFD1B02"/>
    <w:rsid w:val="6B2111D2"/>
    <w:rsid w:val="6B2807B2"/>
    <w:rsid w:val="6B4C4020"/>
    <w:rsid w:val="6B4F5D3F"/>
    <w:rsid w:val="6B57122E"/>
    <w:rsid w:val="6B647C74"/>
    <w:rsid w:val="6B785296"/>
    <w:rsid w:val="6B855C05"/>
    <w:rsid w:val="6BB43DF4"/>
    <w:rsid w:val="6BBD4800"/>
    <w:rsid w:val="6BD44D33"/>
    <w:rsid w:val="6BE4292B"/>
    <w:rsid w:val="6C0905E4"/>
    <w:rsid w:val="6C0A2941"/>
    <w:rsid w:val="6C501D6F"/>
    <w:rsid w:val="6C507FC1"/>
    <w:rsid w:val="6C8647D7"/>
    <w:rsid w:val="6C8E6D3B"/>
    <w:rsid w:val="6CB93DB8"/>
    <w:rsid w:val="6CBF6B48"/>
    <w:rsid w:val="6CE81FA7"/>
    <w:rsid w:val="6D0B14CF"/>
    <w:rsid w:val="6D1B5985"/>
    <w:rsid w:val="6D260503"/>
    <w:rsid w:val="6D4F725D"/>
    <w:rsid w:val="6D5C4743"/>
    <w:rsid w:val="6D992BE2"/>
    <w:rsid w:val="6D9C0FE4"/>
    <w:rsid w:val="6DAA73FE"/>
    <w:rsid w:val="6DB427D1"/>
    <w:rsid w:val="6DB91B96"/>
    <w:rsid w:val="6DCC0119"/>
    <w:rsid w:val="6DE46F5D"/>
    <w:rsid w:val="6DEF3809"/>
    <w:rsid w:val="6DFD1F8F"/>
    <w:rsid w:val="6E095596"/>
    <w:rsid w:val="6E4E68EE"/>
    <w:rsid w:val="6E6C623F"/>
    <w:rsid w:val="6E7D0909"/>
    <w:rsid w:val="6E7D4EE5"/>
    <w:rsid w:val="6E7D7067"/>
    <w:rsid w:val="6E7F46B5"/>
    <w:rsid w:val="6EF70BC7"/>
    <w:rsid w:val="6F2E3EBD"/>
    <w:rsid w:val="6F4162E7"/>
    <w:rsid w:val="6F551878"/>
    <w:rsid w:val="6F9A3937"/>
    <w:rsid w:val="6F9D176F"/>
    <w:rsid w:val="6FD11301"/>
    <w:rsid w:val="6FF9F94C"/>
    <w:rsid w:val="6FFE42EE"/>
    <w:rsid w:val="70DA42FD"/>
    <w:rsid w:val="70E62CA2"/>
    <w:rsid w:val="71C823A7"/>
    <w:rsid w:val="71C8684B"/>
    <w:rsid w:val="71E371E1"/>
    <w:rsid w:val="721E646B"/>
    <w:rsid w:val="722872EA"/>
    <w:rsid w:val="72613807"/>
    <w:rsid w:val="72780061"/>
    <w:rsid w:val="72ABDEF3"/>
    <w:rsid w:val="72AF14FA"/>
    <w:rsid w:val="72C2329A"/>
    <w:rsid w:val="72D72E50"/>
    <w:rsid w:val="73272C54"/>
    <w:rsid w:val="733A6CBD"/>
    <w:rsid w:val="738B92A3"/>
    <w:rsid w:val="73CB617F"/>
    <w:rsid w:val="73E947BE"/>
    <w:rsid w:val="73E9798B"/>
    <w:rsid w:val="74600FBD"/>
    <w:rsid w:val="747405C4"/>
    <w:rsid w:val="74852401"/>
    <w:rsid w:val="74B310ED"/>
    <w:rsid w:val="74B55DA6"/>
    <w:rsid w:val="74BA06CD"/>
    <w:rsid w:val="74EC671B"/>
    <w:rsid w:val="74F636CF"/>
    <w:rsid w:val="750A2CD7"/>
    <w:rsid w:val="75186B30"/>
    <w:rsid w:val="7524023C"/>
    <w:rsid w:val="752A62F4"/>
    <w:rsid w:val="754E7067"/>
    <w:rsid w:val="7557416E"/>
    <w:rsid w:val="75614FED"/>
    <w:rsid w:val="75660855"/>
    <w:rsid w:val="7568637B"/>
    <w:rsid w:val="756E770A"/>
    <w:rsid w:val="758D5DE2"/>
    <w:rsid w:val="75A46BB5"/>
    <w:rsid w:val="75D94A2A"/>
    <w:rsid w:val="75F25C45"/>
    <w:rsid w:val="75FD6C16"/>
    <w:rsid w:val="761262E7"/>
    <w:rsid w:val="762A7AD4"/>
    <w:rsid w:val="7671125F"/>
    <w:rsid w:val="767706B0"/>
    <w:rsid w:val="767821EC"/>
    <w:rsid w:val="76C361D8"/>
    <w:rsid w:val="76CC46E8"/>
    <w:rsid w:val="76D66663"/>
    <w:rsid w:val="76D67314"/>
    <w:rsid w:val="770164D0"/>
    <w:rsid w:val="77106CCA"/>
    <w:rsid w:val="77387FCF"/>
    <w:rsid w:val="777803CC"/>
    <w:rsid w:val="77807966"/>
    <w:rsid w:val="77822FF8"/>
    <w:rsid w:val="779142B0"/>
    <w:rsid w:val="779C055E"/>
    <w:rsid w:val="779F1DFC"/>
    <w:rsid w:val="77AE0291"/>
    <w:rsid w:val="77AFB67D"/>
    <w:rsid w:val="77BC77E7"/>
    <w:rsid w:val="77C8615C"/>
    <w:rsid w:val="77CD4BBB"/>
    <w:rsid w:val="785E75C1"/>
    <w:rsid w:val="786372CE"/>
    <w:rsid w:val="78991607"/>
    <w:rsid w:val="78CA10FB"/>
    <w:rsid w:val="78F5300E"/>
    <w:rsid w:val="791F31F5"/>
    <w:rsid w:val="792E3438"/>
    <w:rsid w:val="79387DEF"/>
    <w:rsid w:val="7950085E"/>
    <w:rsid w:val="79775B0D"/>
    <w:rsid w:val="79A045B5"/>
    <w:rsid w:val="79B50A3B"/>
    <w:rsid w:val="79BF22E2"/>
    <w:rsid w:val="79C66DEF"/>
    <w:rsid w:val="79F04B91"/>
    <w:rsid w:val="79F71A7C"/>
    <w:rsid w:val="7A0348C4"/>
    <w:rsid w:val="7A466140"/>
    <w:rsid w:val="7A8407A1"/>
    <w:rsid w:val="7ABE6A3D"/>
    <w:rsid w:val="7AC22765"/>
    <w:rsid w:val="7AD87AFF"/>
    <w:rsid w:val="7B095F0A"/>
    <w:rsid w:val="7B6B71EB"/>
    <w:rsid w:val="7B6E64CB"/>
    <w:rsid w:val="7B8E00CE"/>
    <w:rsid w:val="7BBD6CF5"/>
    <w:rsid w:val="7C0B180E"/>
    <w:rsid w:val="7C235415"/>
    <w:rsid w:val="7C464F3C"/>
    <w:rsid w:val="7C66738C"/>
    <w:rsid w:val="7C85667C"/>
    <w:rsid w:val="7C8B770E"/>
    <w:rsid w:val="7CA103C5"/>
    <w:rsid w:val="7CD75B94"/>
    <w:rsid w:val="7D2F3C22"/>
    <w:rsid w:val="7D3B25C7"/>
    <w:rsid w:val="7D3E2978"/>
    <w:rsid w:val="7D3F20B7"/>
    <w:rsid w:val="7D4E12AF"/>
    <w:rsid w:val="7D6531A0"/>
    <w:rsid w:val="7D670D5F"/>
    <w:rsid w:val="7DB57BC7"/>
    <w:rsid w:val="7DC720AD"/>
    <w:rsid w:val="7DF12C86"/>
    <w:rsid w:val="7E3314F0"/>
    <w:rsid w:val="7E4E1E86"/>
    <w:rsid w:val="7EE658ED"/>
    <w:rsid w:val="7EEB5927"/>
    <w:rsid w:val="7F104AC7"/>
    <w:rsid w:val="7F211349"/>
    <w:rsid w:val="7F2DC337"/>
    <w:rsid w:val="7F5259A6"/>
    <w:rsid w:val="7F71407E"/>
    <w:rsid w:val="7F914720"/>
    <w:rsid w:val="7FA95021"/>
    <w:rsid w:val="7FBA5A25"/>
    <w:rsid w:val="7FBB179D"/>
    <w:rsid w:val="7FC39026"/>
    <w:rsid w:val="7FC864FE"/>
    <w:rsid w:val="7FD60385"/>
    <w:rsid w:val="7FEB2083"/>
    <w:rsid w:val="7FF151BF"/>
    <w:rsid w:val="7FF34E34"/>
    <w:rsid w:val="7FF440B5"/>
    <w:rsid w:val="7FF76C79"/>
    <w:rsid w:val="7FFA4074"/>
    <w:rsid w:val="7FFFD46C"/>
    <w:rsid w:val="9775F3E0"/>
    <w:rsid w:val="9FBBF743"/>
    <w:rsid w:val="D6268F7E"/>
    <w:rsid w:val="DDFFB5F4"/>
    <w:rsid w:val="DE92E8A4"/>
    <w:rsid w:val="DFB71D80"/>
    <w:rsid w:val="EDBCABBD"/>
    <w:rsid w:val="EF9EA2ED"/>
    <w:rsid w:val="EFDE31BD"/>
    <w:rsid w:val="F3EB0CD2"/>
    <w:rsid w:val="F77D05C1"/>
    <w:rsid w:val="F7B0A92D"/>
    <w:rsid w:val="FCFC6F7B"/>
    <w:rsid w:val="FD9F4400"/>
    <w:rsid w:val="FDEBBA08"/>
    <w:rsid w:val="FED7674A"/>
    <w:rsid w:val="FFAFB762"/>
    <w:rsid w:val="FFB77BCA"/>
    <w:rsid w:val="FFBBCD35"/>
    <w:rsid w:val="FFBDA576"/>
    <w:rsid w:val="FFDBC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rPr>
      <w:rFonts w:ascii="Calibri" w:hAnsi="Calibri"/>
      <w:szCs w:val="24"/>
    </w:rPr>
  </w:style>
  <w:style w:type="paragraph" w:styleId="3">
    <w:name w:val="envelope return"/>
    <w:basedOn w:val="1"/>
    <w:qFormat/>
    <w:uiPriority w:val="0"/>
    <w:pPr>
      <w:snapToGrid w:val="0"/>
    </w:pPr>
    <w:rPr>
      <w:rFonts w:ascii="Arial" w:hAnsi="Arial"/>
      <w:szCs w:val="24"/>
    </w:rPr>
  </w:style>
  <w:style w:type="paragraph" w:styleId="4">
    <w:name w:val="annotation text"/>
    <w:basedOn w:val="1"/>
    <w:link w:val="14"/>
    <w:unhideWhenUsed/>
    <w:qFormat/>
    <w:uiPriority w:val="99"/>
    <w:pPr>
      <w:jc w:val="left"/>
    </w:pPr>
  </w:style>
  <w:style w:type="paragraph" w:styleId="5">
    <w:name w:val="Body Text"/>
    <w:basedOn w:val="1"/>
    <w:semiHidden/>
    <w:qFormat/>
    <w:uiPriority w:val="0"/>
    <w:rPr>
      <w:rFonts w:ascii="宋体" w:hAnsi="宋体" w:eastAsia="宋体" w:cs="宋体"/>
      <w:sz w:val="24"/>
      <w:szCs w:val="24"/>
      <w:lang w:val="en-US" w:eastAsia="en-US" w:bidi="ar-SA"/>
    </w:rPr>
  </w:style>
  <w:style w:type="paragraph" w:styleId="6">
    <w:name w:val="Balloon Text"/>
    <w:basedOn w:val="1"/>
    <w:link w:val="15"/>
    <w:unhideWhenUsed/>
    <w:qFormat/>
    <w:uiPriority w:val="99"/>
    <w:rPr>
      <w:sz w:val="18"/>
      <w:szCs w:val="18"/>
    </w:rPr>
  </w:style>
  <w:style w:type="paragraph" w:styleId="7">
    <w:name w:val="footer"/>
    <w:basedOn w:val="1"/>
    <w:link w:val="16"/>
    <w:unhideWhenUsed/>
    <w:qFormat/>
    <w:uiPriority w:val="99"/>
    <w:pPr>
      <w:tabs>
        <w:tab w:val="center" w:pos="4153"/>
        <w:tab w:val="right" w:pos="8306"/>
      </w:tabs>
      <w:snapToGrid w:val="0"/>
      <w:jc w:val="left"/>
    </w:pPr>
    <w:rPr>
      <w:rFonts w:ascii="Calibri" w:hAnsi="Calibri" w:eastAsia="宋体"/>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rFonts w:ascii="Calibri" w:hAnsi="Calibri" w:eastAsia="宋体"/>
      <w:sz w:val="18"/>
      <w:szCs w:val="18"/>
    </w:rPr>
  </w:style>
  <w:style w:type="paragraph" w:styleId="9">
    <w:name w:val="annotation subject"/>
    <w:basedOn w:val="4"/>
    <w:next w:val="4"/>
    <w:link w:val="18"/>
    <w:unhideWhenUsed/>
    <w:qFormat/>
    <w:uiPriority w:val="99"/>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unhideWhenUsed/>
    <w:qFormat/>
    <w:uiPriority w:val="99"/>
    <w:rPr>
      <w:sz w:val="21"/>
      <w:szCs w:val="21"/>
    </w:rPr>
  </w:style>
  <w:style w:type="character" w:customStyle="1" w:styleId="14">
    <w:name w:val="批注文字 字符"/>
    <w:link w:val="4"/>
    <w:qFormat/>
    <w:uiPriority w:val="99"/>
    <w:rPr>
      <w:rFonts w:ascii="Times New Roman" w:hAnsi="Times New Roman" w:eastAsia="仿宋_GB2312"/>
      <w:kern w:val="2"/>
      <w:sz w:val="32"/>
      <w:szCs w:val="32"/>
    </w:rPr>
  </w:style>
  <w:style w:type="character" w:customStyle="1" w:styleId="15">
    <w:name w:val="批注框文本 字符"/>
    <w:link w:val="6"/>
    <w:semiHidden/>
    <w:qFormat/>
    <w:uiPriority w:val="99"/>
    <w:rPr>
      <w:rFonts w:ascii="Times New Roman" w:hAnsi="Times New Roman" w:eastAsia="仿宋_GB2312" w:cs="Times New Roman"/>
      <w:sz w:val="18"/>
      <w:szCs w:val="18"/>
    </w:rPr>
  </w:style>
  <w:style w:type="character" w:customStyle="1" w:styleId="16">
    <w:name w:val="页脚 字符"/>
    <w:link w:val="7"/>
    <w:semiHidden/>
    <w:qFormat/>
    <w:uiPriority w:val="99"/>
    <w:rPr>
      <w:sz w:val="18"/>
      <w:szCs w:val="18"/>
    </w:rPr>
  </w:style>
  <w:style w:type="character" w:customStyle="1" w:styleId="17">
    <w:name w:val="页眉 字符"/>
    <w:link w:val="8"/>
    <w:semiHidden/>
    <w:qFormat/>
    <w:uiPriority w:val="99"/>
    <w:rPr>
      <w:sz w:val="18"/>
      <w:szCs w:val="18"/>
    </w:rPr>
  </w:style>
  <w:style w:type="character" w:customStyle="1" w:styleId="18">
    <w:name w:val="批注主题 字符"/>
    <w:link w:val="9"/>
    <w:semiHidden/>
    <w:qFormat/>
    <w:uiPriority w:val="99"/>
    <w:rPr>
      <w:rFonts w:ascii="Times New Roman" w:hAnsi="Times New Roman" w:eastAsia="仿宋_GB2312"/>
      <w:b/>
      <w:bCs/>
      <w:kern w:val="2"/>
      <w:sz w:val="32"/>
      <w:szCs w:val="32"/>
    </w:rPr>
  </w:style>
  <w:style w:type="paragraph" w:customStyle="1" w:styleId="19">
    <w:name w:val="一级条标题"/>
    <w:next w:val="1"/>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styleId="20">
    <w:name w:val="List Paragraph"/>
    <w:basedOn w:val="1"/>
    <w:qFormat/>
    <w:uiPriority w:val="99"/>
    <w:pPr>
      <w:ind w:firstLine="420" w:firstLineChars="200"/>
    </w:pPr>
  </w:style>
  <w:style w:type="paragraph" w:customStyle="1" w:styleId="2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
    <w:name w:val="标准文件_章标题"/>
    <w:next w:val="21"/>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24">
    <w:name w:val="标准文件_二级条标题"/>
    <w:next w:val="21"/>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25">
    <w:name w:val="标准文件_一级条标题"/>
    <w:basedOn w:val="23"/>
    <w:next w:val="21"/>
    <w:qFormat/>
    <w:uiPriority w:val="0"/>
    <w:pPr>
      <w:numPr>
        <w:ilvl w:val="2"/>
      </w:numPr>
      <w:spacing w:before="50" w:beforeLines="50" w:after="50" w:afterLines="50"/>
      <w:outlineLvl w:val="1"/>
    </w:pPr>
  </w:style>
  <w:style w:type="paragraph" w:customStyle="1" w:styleId="26">
    <w:name w:val="标准文件_一级无标题"/>
    <w:basedOn w:val="25"/>
    <w:qFormat/>
    <w:uiPriority w:val="0"/>
    <w:pPr>
      <w:spacing w:before="0" w:beforeLines="0" w:after="0" w:afterLines="0"/>
      <w:outlineLvl w:val="9"/>
    </w:pPr>
    <w:rPr>
      <w:rFonts w:ascii="宋体" w:eastAsia="宋体"/>
    </w:rPr>
  </w:style>
  <w:style w:type="paragraph" w:customStyle="1" w:styleId="27">
    <w:name w:val="标准文件_二级无标题"/>
    <w:basedOn w:val="24"/>
    <w:qFormat/>
    <w:uiPriority w:val="0"/>
    <w:pPr>
      <w:spacing w:before="0" w:beforeLines="0" w:after="0" w:afterLines="0"/>
      <w:outlineLvl w:val="9"/>
    </w:pPr>
    <w:rPr>
      <w:rFonts w:ascii="宋体" w:eastAsia="宋体"/>
    </w:rPr>
  </w:style>
  <w:style w:type="paragraph" w:customStyle="1" w:styleId="28">
    <w:name w:val="标准文件_三级条标题"/>
    <w:basedOn w:val="24"/>
    <w:next w:val="21"/>
    <w:qFormat/>
    <w:uiPriority w:val="0"/>
    <w:pPr>
      <w:widowControl/>
      <w:numPr>
        <w:ilvl w:val="4"/>
      </w:numPr>
      <w:outlineLvl w:val="3"/>
    </w:pPr>
  </w:style>
  <w:style w:type="paragraph" w:customStyle="1" w:styleId="29">
    <w:name w:val="标准文件_三级无标题"/>
    <w:basedOn w:val="28"/>
    <w:qFormat/>
    <w:uiPriority w:val="0"/>
    <w:pPr>
      <w:spacing w:before="0" w:beforeLines="0" w:after="0" w:afterLines="0"/>
      <w:outlineLvl w:val="9"/>
    </w:pPr>
    <w:rPr>
      <w:rFonts w:ascii="宋体" w:eastAsia="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16</Pages>
  <Words>9679</Words>
  <Characters>10591</Characters>
  <Lines>46</Lines>
  <Paragraphs>13</Paragraphs>
  <TotalTime>3</TotalTime>
  <ScaleCrop>false</ScaleCrop>
  <LinksUpToDate>false</LinksUpToDate>
  <CharactersWithSpaces>10743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2020-06-12T02:04:00Z</dcterms:created>
  <dc:creator>李净玮</dc:creator>
  <cp:lastModifiedBy>技术所</cp:lastModifiedBy>
  <cp:lastPrinted>2025-10-30T07:51:00Z</cp:lastPrinted>
  <dcterms:modified xsi:type="dcterms:W3CDTF">2026-05-13T07:18:12Z</dcterms:modified>
  <dc:title>附件2</dc:title>
  <cp:revision>378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695C2BA3A48A4FD1AE82C29133932B3F_13</vt:lpwstr>
  </property>
  <property fmtid="{D5CDD505-2E9C-101B-9397-08002B2CF9AE}" pid="4" name="KSOTemplateDocerSaveRecord">
    <vt:lpwstr>eyJoZGlkIjoiNzc5NTlkNjRlMTUzMjBlMzlkYzQ0MDRhZWYyNzAyMDgiLCJ1c2VySWQiOiIxOTgxMjA0MzQifQ==</vt:lpwstr>
  </property>
</Properties>
</file>